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E7C0" w14:textId="77777777" w:rsidR="00510BBB" w:rsidRDefault="008D14DC" w:rsidP="008D14DC">
      <w:pPr>
        <w:jc w:val="center"/>
      </w:pPr>
      <w:r>
        <w:t>Реестр проверок в БУ «Сург</w:t>
      </w:r>
      <w:r w:rsidR="00B3698D">
        <w:t>у</w:t>
      </w:r>
      <w:r>
        <w:t xml:space="preserve">тский районный центр социальной адаптации» </w:t>
      </w:r>
    </w:p>
    <w:p w14:paraId="79577F7F" w14:textId="77777777" w:rsidR="009E50E5" w:rsidRDefault="008D14DC" w:rsidP="008D14DC">
      <w:pPr>
        <w:jc w:val="center"/>
      </w:pPr>
      <w:r>
        <w:t xml:space="preserve">за </w:t>
      </w:r>
      <w:r w:rsidR="002A7D51">
        <w:t xml:space="preserve">1 квартал </w:t>
      </w:r>
      <w:r w:rsidR="00EE2A44">
        <w:t>2023</w:t>
      </w:r>
      <w:r w:rsidR="00085D05">
        <w:t xml:space="preserve"> год</w:t>
      </w:r>
      <w:r w:rsidR="00EE2A44">
        <w:t>а</w:t>
      </w: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424"/>
        <w:gridCol w:w="110"/>
        <w:gridCol w:w="1167"/>
        <w:gridCol w:w="108"/>
        <w:gridCol w:w="1756"/>
        <w:gridCol w:w="2213"/>
        <w:gridCol w:w="2552"/>
        <w:gridCol w:w="7040"/>
      </w:tblGrid>
      <w:tr w:rsidR="004E64C6" w14:paraId="6A87F923" w14:textId="77777777" w:rsidTr="0013144A">
        <w:tc>
          <w:tcPr>
            <w:tcW w:w="424" w:type="dxa"/>
          </w:tcPr>
          <w:p w14:paraId="2CC327AB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55D5A0C3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7F854A47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Период проведения проверки</w:t>
            </w:r>
          </w:p>
          <w:p w14:paraId="377F8625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324A1920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  <w:p w14:paraId="5FB2B8BD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6661BE0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приказа, распоряжения и др.)</w:t>
            </w:r>
          </w:p>
          <w:p w14:paraId="76484BD2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1A343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  <w:p w14:paraId="44311170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2976D632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  <w:p w14:paraId="4F041434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0BBB" w14:paraId="721DECC0" w14:textId="77777777" w:rsidTr="007276D9">
        <w:tc>
          <w:tcPr>
            <w:tcW w:w="15370" w:type="dxa"/>
            <w:gridSpan w:val="8"/>
          </w:tcPr>
          <w:p w14:paraId="7D6DA348" w14:textId="77777777" w:rsidR="00510BBB" w:rsidRPr="008D14DC" w:rsidRDefault="00510BBB" w:rsidP="00510BB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</w:tr>
      <w:tr w:rsidR="004E64C6" w14:paraId="05496E3C" w14:textId="77777777" w:rsidTr="00AB7D69">
        <w:tc>
          <w:tcPr>
            <w:tcW w:w="534" w:type="dxa"/>
            <w:gridSpan w:val="2"/>
          </w:tcPr>
          <w:p w14:paraId="01107BAA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67" w:type="dxa"/>
          </w:tcPr>
          <w:p w14:paraId="7064CA40" w14:textId="3C6CA89E" w:rsidR="00BE3645" w:rsidRPr="008D14DC" w:rsidRDefault="002A7D51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BE3645" w:rsidRPr="008D14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="00515CB4">
              <w:rPr>
                <w:rFonts w:cs="Times New Roman"/>
                <w:sz w:val="20"/>
                <w:szCs w:val="20"/>
              </w:rPr>
              <w:t>.</w:t>
            </w:r>
            <w:r w:rsidR="00EE2A44">
              <w:rPr>
                <w:rFonts w:cs="Times New Roman"/>
                <w:sz w:val="20"/>
                <w:szCs w:val="20"/>
              </w:rPr>
              <w:t>2023</w:t>
            </w:r>
            <w:r w:rsidR="00BE3645" w:rsidRPr="008D14D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15.03</w:t>
            </w:r>
            <w:r w:rsidR="00EE2A44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1864" w:type="dxa"/>
            <w:gridSpan w:val="2"/>
          </w:tcPr>
          <w:p w14:paraId="65AFDA82" w14:textId="77777777" w:rsidR="00BE3645" w:rsidRPr="008D14DC" w:rsidRDefault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Прокуратура Сургутского района</w:t>
            </w:r>
          </w:p>
        </w:tc>
        <w:tc>
          <w:tcPr>
            <w:tcW w:w="2213" w:type="dxa"/>
          </w:tcPr>
          <w:p w14:paraId="265E89C4" w14:textId="75CF0D3B" w:rsidR="00E15A48" w:rsidRPr="008D14DC" w:rsidRDefault="003A1D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Требование</w:t>
            </w:r>
            <w:r w:rsidR="00835026">
              <w:rPr>
                <w:rFonts w:cs="Times New Roman"/>
                <w:sz w:val="20"/>
                <w:szCs w:val="20"/>
              </w:rPr>
              <w:t xml:space="preserve"> от 14.02.2023 № 03-04-2023/224-23-20711017</w:t>
            </w:r>
          </w:p>
        </w:tc>
        <w:tc>
          <w:tcPr>
            <w:tcW w:w="2552" w:type="dxa"/>
          </w:tcPr>
          <w:p w14:paraId="13D7E432" w14:textId="10A42533" w:rsidR="00510BBB" w:rsidRPr="008D14DC" w:rsidRDefault="003A1D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Представление от 27.02.2023 № 03-02-2023</w:t>
            </w:r>
          </w:p>
        </w:tc>
        <w:tc>
          <w:tcPr>
            <w:tcW w:w="7040" w:type="dxa"/>
          </w:tcPr>
          <w:p w14:paraId="50A502D7" w14:textId="41C23F14" w:rsidR="00BE3645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E15A48">
              <w:rPr>
                <w:rFonts w:cs="Times New Roman"/>
                <w:sz w:val="20"/>
                <w:szCs w:val="20"/>
              </w:rPr>
              <w:t>В отделении «Милосердия»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1E63B281" w14:textId="2E8F126A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E15A48">
              <w:rPr>
                <w:rFonts w:cs="Times New Roman"/>
                <w:sz w:val="20"/>
                <w:szCs w:val="20"/>
              </w:rPr>
              <w:t>В отделении «Милосердия» мужской туалет не оборудован кабинками,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4ADA8578" w14:textId="77777777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E15A48">
              <w:rPr>
                <w:rFonts w:cs="Times New Roman"/>
                <w:sz w:val="20"/>
                <w:szCs w:val="20"/>
              </w:rPr>
              <w:t>В отделении «Милосердия»  в туалетах отсутствуют сиденья на унитазы, частично отсутствуют держатели для туалетной бумаги,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4036977" w14:textId="1EA156E3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E15A48">
              <w:rPr>
                <w:rFonts w:cs="Times New Roman"/>
                <w:sz w:val="20"/>
                <w:szCs w:val="20"/>
              </w:rPr>
              <w:t>В отделении «Милосердия» отсутствуют ограждающие устройства отопительных приборов, что не соответствует п.9.13.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96A3170" w14:textId="77777777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E15A48">
              <w:rPr>
                <w:rFonts w:cs="Times New Roman"/>
                <w:sz w:val="20"/>
                <w:szCs w:val="20"/>
              </w:rPr>
              <w:t>В отделении социальной адаптации в каждой комнате установлены по две, три 2-х ярусной кровати,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F529E29" w14:textId="77777777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E15A48">
              <w:rPr>
                <w:rFonts w:cs="Times New Roman"/>
                <w:sz w:val="20"/>
                <w:szCs w:val="20"/>
              </w:rPr>
              <w:t xml:space="preserve">В отделении социальной адаптации в туалетах отсутствуют двери у кабинок, что не соответствует п.9.25. СП 2.1.3678-20 «Санитарно-эпидемиологические </w:t>
            </w:r>
            <w:r w:rsidRPr="00E15A48">
              <w:rPr>
                <w:rFonts w:cs="Times New Roman"/>
                <w:sz w:val="20"/>
                <w:szCs w:val="20"/>
              </w:rPr>
              <w:lastRenderedPageBreak/>
              <w:t>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4900276" w14:textId="77777777" w:rsidR="00E15A48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 </w:t>
            </w:r>
            <w:r w:rsidRPr="00E15A48">
              <w:rPr>
                <w:rFonts w:cs="Times New Roman"/>
                <w:sz w:val="20"/>
                <w:szCs w:val="20"/>
              </w:rPr>
              <w:t>В отделении социальной адаптации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C5A0A49" w14:textId="72EC8F1C" w:rsidR="00E15A48" w:rsidRPr="008D14DC" w:rsidRDefault="00E15A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E15A48">
              <w:rPr>
                <w:rFonts w:cs="Times New Roman"/>
                <w:sz w:val="20"/>
                <w:szCs w:val="20"/>
              </w:rPr>
              <w:t xml:space="preserve">В здании клуба не обеспечено категорирование по классу пожарной безопасности помещения «Камера хранения».  </w:t>
            </w:r>
          </w:p>
        </w:tc>
      </w:tr>
      <w:tr w:rsidR="007276D9" w14:paraId="3F3B776F" w14:textId="77777777" w:rsidTr="00AB7D69">
        <w:tc>
          <w:tcPr>
            <w:tcW w:w="534" w:type="dxa"/>
            <w:gridSpan w:val="2"/>
          </w:tcPr>
          <w:p w14:paraId="3951C5ED" w14:textId="6761AF85" w:rsidR="007276D9" w:rsidRDefault="00727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67" w:type="dxa"/>
          </w:tcPr>
          <w:p w14:paraId="1122F78E" w14:textId="68209F47" w:rsidR="007276D9" w:rsidRDefault="007276D9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24.03.2023 и 28.03.2023</w:t>
            </w:r>
          </w:p>
        </w:tc>
        <w:tc>
          <w:tcPr>
            <w:tcW w:w="1864" w:type="dxa"/>
            <w:gridSpan w:val="2"/>
          </w:tcPr>
          <w:p w14:paraId="057FCFFE" w14:textId="0064855A" w:rsidR="007276D9" w:rsidRDefault="007276D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Управления социальной защиты населения, опеки и попечительства по городу Сургуту и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213" w:type="dxa"/>
          </w:tcPr>
          <w:p w14:paraId="135AE8BE" w14:textId="41303956" w:rsidR="007276D9" w:rsidRDefault="007276D9" w:rsidP="00727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13 мая 2020 № 534-р «Об организации контроля медицинской деятельности в учреждениях социального обслуживания, подведомственных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52" w:type="dxa"/>
          </w:tcPr>
          <w:p w14:paraId="72238D9C" w14:textId="77777777" w:rsidR="007276D9" w:rsidRPr="007276D9" w:rsidRDefault="007276D9" w:rsidP="007276D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Справка </w:t>
            </w:r>
          </w:p>
          <w:p w14:paraId="58FC8C50" w14:textId="77777777" w:rsidR="007276D9" w:rsidRPr="007276D9" w:rsidRDefault="007276D9" w:rsidP="007276D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>о результатах проверки медицинской деятельности бюджетного учреждения Ханты-Мансийского автономного округа - Югры</w:t>
            </w:r>
          </w:p>
          <w:p w14:paraId="219F6D9C" w14:textId="6B5D28EE" w:rsidR="007276D9" w:rsidRDefault="007276D9" w:rsidP="007276D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24.08.2023 и от 28.03.2023</w:t>
            </w:r>
          </w:p>
        </w:tc>
        <w:tc>
          <w:tcPr>
            <w:tcW w:w="7040" w:type="dxa"/>
          </w:tcPr>
          <w:p w14:paraId="7C3CB011" w14:textId="01233A51" w:rsidR="007276D9" w:rsidRDefault="007276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084D2B" w14:paraId="6E10B0F6" w14:textId="77777777" w:rsidTr="007276D9">
        <w:tc>
          <w:tcPr>
            <w:tcW w:w="15370" w:type="dxa"/>
            <w:gridSpan w:val="8"/>
          </w:tcPr>
          <w:p w14:paraId="6ED4A025" w14:textId="494F9FF0" w:rsidR="00084D2B" w:rsidRPr="00084D2B" w:rsidRDefault="00084D2B" w:rsidP="00084D2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4D2B">
              <w:rPr>
                <w:rFonts w:cs="Times New Roman"/>
                <w:b/>
                <w:bCs/>
                <w:sz w:val="20"/>
                <w:szCs w:val="20"/>
              </w:rPr>
              <w:t>2 квартал</w:t>
            </w:r>
          </w:p>
        </w:tc>
      </w:tr>
      <w:tr w:rsidR="00357949" w14:paraId="612DD90B" w14:textId="77777777" w:rsidTr="00AB7D69">
        <w:tc>
          <w:tcPr>
            <w:tcW w:w="534" w:type="dxa"/>
            <w:gridSpan w:val="2"/>
          </w:tcPr>
          <w:p w14:paraId="300BE81E" w14:textId="7FF82844" w:rsidR="00357949" w:rsidRDefault="00AB7D69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67" w:type="dxa"/>
          </w:tcPr>
          <w:p w14:paraId="53D49712" w14:textId="7A8EF141" w:rsidR="00357949" w:rsidRDefault="00357949" w:rsidP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01.06.2023-16.062023</w:t>
            </w:r>
          </w:p>
        </w:tc>
        <w:tc>
          <w:tcPr>
            <w:tcW w:w="1864" w:type="dxa"/>
            <w:gridSpan w:val="2"/>
          </w:tcPr>
          <w:p w14:paraId="1DB47504" w14:textId="1EE67875" w:rsidR="00357949" w:rsidRPr="007276D9" w:rsidRDefault="00357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2213" w:type="dxa"/>
          </w:tcPr>
          <w:p w14:paraId="2EF9EE60" w14:textId="70FC963D" w:rsidR="00357949" w:rsidRDefault="00357949" w:rsidP="00357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7276D9">
              <w:rPr>
                <w:rFonts w:cs="Times New Roman"/>
                <w:sz w:val="20"/>
                <w:szCs w:val="20"/>
              </w:rPr>
              <w:t xml:space="preserve"> мая 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276D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746</w:t>
            </w:r>
            <w:r w:rsidRPr="007276D9">
              <w:rPr>
                <w:rFonts w:cs="Times New Roman"/>
                <w:sz w:val="20"/>
                <w:szCs w:val="20"/>
              </w:rPr>
              <w:t>-р «О</w:t>
            </w:r>
            <w:r>
              <w:rPr>
                <w:rFonts w:cs="Times New Roman"/>
                <w:sz w:val="20"/>
                <w:szCs w:val="20"/>
              </w:rPr>
              <w:t xml:space="preserve"> проведении проверки и оказании методической помощи»</w:t>
            </w:r>
          </w:p>
        </w:tc>
        <w:tc>
          <w:tcPr>
            <w:tcW w:w="2552" w:type="dxa"/>
          </w:tcPr>
          <w:p w14:paraId="214C66D9" w14:textId="77777777" w:rsidR="00357949" w:rsidRPr="00357949" w:rsidRDefault="00357949" w:rsidP="00357949">
            <w:pPr>
              <w:rPr>
                <w:rFonts w:cs="Times New Roman"/>
                <w:sz w:val="20"/>
                <w:szCs w:val="20"/>
              </w:rPr>
            </w:pPr>
            <w:r w:rsidRPr="00357949">
              <w:rPr>
                <w:rFonts w:cs="Times New Roman"/>
                <w:sz w:val="20"/>
                <w:szCs w:val="20"/>
              </w:rPr>
              <w:t xml:space="preserve">Справка по результатам проверки деятельности бюджетного учреждения Ханты-Мансийского автономного </w:t>
            </w:r>
          </w:p>
          <w:p w14:paraId="453A9D22" w14:textId="2A8C3CAA" w:rsidR="00357949" w:rsidRPr="007276D9" w:rsidRDefault="00357949" w:rsidP="00357949">
            <w:pPr>
              <w:rPr>
                <w:rFonts w:cs="Times New Roman"/>
                <w:sz w:val="20"/>
                <w:szCs w:val="20"/>
              </w:rPr>
            </w:pPr>
            <w:r w:rsidRPr="00357949">
              <w:rPr>
                <w:rFonts w:cs="Times New Roman"/>
                <w:sz w:val="20"/>
                <w:szCs w:val="20"/>
              </w:rPr>
              <w:t>округа – Югры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</w:t>
            </w:r>
            <w:r w:rsidR="009E0C40">
              <w:rPr>
                <w:rFonts w:cs="Times New Roman"/>
                <w:sz w:val="20"/>
                <w:szCs w:val="20"/>
              </w:rPr>
              <w:t>18.07.2023</w:t>
            </w:r>
          </w:p>
        </w:tc>
        <w:tc>
          <w:tcPr>
            <w:tcW w:w="7040" w:type="dxa"/>
          </w:tcPr>
          <w:p w14:paraId="6E58B0A3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>1.</w:t>
            </w:r>
            <w:r w:rsidRPr="009E0C40">
              <w:rPr>
                <w:rFonts w:cs="Times New Roman"/>
                <w:sz w:val="20"/>
                <w:szCs w:val="20"/>
              </w:rPr>
              <w:t xml:space="preserve"> </w:t>
            </w:r>
            <w:r w:rsidRPr="009E0C40">
              <w:rPr>
                <w:rFonts w:cs="Times New Roman"/>
                <w:b/>
                <w:sz w:val="20"/>
                <w:szCs w:val="20"/>
              </w:rPr>
              <w:t>Исполнение государственного задания, внебюджетная деятельность</w:t>
            </w:r>
            <w:r>
              <w:rPr>
                <w:rFonts w:cs="Times New Roman"/>
                <w:sz w:val="20"/>
                <w:szCs w:val="20"/>
              </w:rPr>
              <w:t xml:space="preserve"> – нарушения не выявлены.</w:t>
            </w:r>
          </w:p>
          <w:p w14:paraId="2C9D1990" w14:textId="49375F74" w:rsidR="009E0C40" w:rsidRP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>2. Организация медицинской деятельности, питания:</w:t>
            </w:r>
          </w:p>
          <w:p w14:paraId="6C55C50C" w14:textId="77777777" w:rsidR="009E0C40" w:rsidRP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>2.1. В части организации медицинской деятельности:</w:t>
            </w:r>
          </w:p>
          <w:p w14:paraId="4D281ED8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Несоблюдение требований:</w:t>
            </w:r>
          </w:p>
          <w:p w14:paraId="7079AAED" w14:textId="69D72713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9E0C40">
              <w:rPr>
                <w:rFonts w:cs="Times New Roman"/>
                <w:sz w:val="20"/>
                <w:szCs w:val="20"/>
              </w:rPr>
              <w:t xml:space="preserve">ст. 2 п.10 Федерального </w:t>
            </w:r>
            <w:r>
              <w:rPr>
                <w:rFonts w:cs="Times New Roman"/>
                <w:sz w:val="20"/>
                <w:szCs w:val="20"/>
              </w:rPr>
              <w:t>закона от 21.11.2011 № 323-ФЗ;</w:t>
            </w:r>
          </w:p>
          <w:p w14:paraId="7E02E515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2)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C40">
              <w:rPr>
                <w:rFonts w:cs="Times New Roman"/>
                <w:sz w:val="20"/>
                <w:szCs w:val="20"/>
              </w:rPr>
              <w:t>ст. 12 ч.1 Федеральног</w:t>
            </w:r>
            <w:r>
              <w:rPr>
                <w:rFonts w:cs="Times New Roman"/>
                <w:sz w:val="20"/>
                <w:szCs w:val="20"/>
              </w:rPr>
              <w:t>о закона № 99-ФЗ от 04.05.2011;</w:t>
            </w:r>
          </w:p>
          <w:p w14:paraId="18353AFB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3)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C40">
              <w:rPr>
                <w:rFonts w:cs="Times New Roman"/>
                <w:sz w:val="20"/>
                <w:szCs w:val="20"/>
              </w:rPr>
              <w:t>Положения о лицензиров</w:t>
            </w:r>
            <w:r>
              <w:rPr>
                <w:rFonts w:cs="Times New Roman"/>
                <w:sz w:val="20"/>
                <w:szCs w:val="20"/>
              </w:rPr>
              <w:t>ании медицинской деятельности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</w:p>
          <w:p w14:paraId="08DAD14F" w14:textId="63FDC61D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4)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C40">
              <w:rPr>
                <w:rFonts w:cs="Times New Roman"/>
                <w:sz w:val="20"/>
                <w:szCs w:val="20"/>
              </w:rPr>
              <w:t xml:space="preserve">В лицензии на осуществление </w:t>
            </w:r>
            <w:proofErr w:type="gramStart"/>
            <w:r w:rsidRPr="009E0C40">
              <w:rPr>
                <w:rFonts w:cs="Times New Roman"/>
                <w:sz w:val="20"/>
                <w:szCs w:val="20"/>
              </w:rPr>
              <w:t>медицинской деятельности, предоставленной учреждением не указаны</w:t>
            </w:r>
            <w:proofErr w:type="gramEnd"/>
            <w:r w:rsidRPr="009E0C40">
              <w:rPr>
                <w:rFonts w:cs="Times New Roman"/>
                <w:sz w:val="20"/>
                <w:szCs w:val="20"/>
              </w:rPr>
              <w:t xml:space="preserve"> виды деятельности для следующих имеющихся в учреждении должностей: заведующий социально-медицинским отделением; врач-специалист (нарушение приказа Минздрава России от 1</w:t>
            </w:r>
            <w:r>
              <w:rPr>
                <w:rFonts w:cs="Times New Roman"/>
                <w:sz w:val="20"/>
                <w:szCs w:val="20"/>
              </w:rPr>
              <w:t xml:space="preserve">9.08.2021 № 866н); </w:t>
            </w:r>
          </w:p>
          <w:p w14:paraId="19A6344F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5) Отсутствует необходимое оснащение (оборудование) в медицинском кабинете, предназначенном для осуществления консультативной, диагностической и лечебн</w:t>
            </w:r>
            <w:r>
              <w:rPr>
                <w:rFonts w:cs="Times New Roman"/>
                <w:sz w:val="20"/>
                <w:szCs w:val="20"/>
              </w:rPr>
              <w:t>ой помощи по профилю «терапия»:</w:t>
            </w:r>
          </w:p>
          <w:p w14:paraId="3BF4DF2A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весы с ростомером;</w:t>
            </w:r>
          </w:p>
          <w:p w14:paraId="071B253B" w14:textId="3C76C676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gramStart"/>
            <w:r w:rsidRPr="009E0C40">
              <w:rPr>
                <w:rFonts w:cs="Times New Roman"/>
                <w:sz w:val="20"/>
                <w:szCs w:val="20"/>
              </w:rPr>
              <w:lastRenderedPageBreak/>
              <w:t>- измеритель пиковой скорости выдоха (</w:t>
            </w:r>
            <w:proofErr w:type="spellStart"/>
            <w:r w:rsidRPr="009E0C40">
              <w:rPr>
                <w:rFonts w:cs="Times New Roman"/>
                <w:sz w:val="20"/>
                <w:szCs w:val="20"/>
              </w:rPr>
              <w:t>пикфлоуметр</w:t>
            </w:r>
            <w:proofErr w:type="spellEnd"/>
            <w:r w:rsidRPr="009E0C40">
              <w:rPr>
                <w:rFonts w:cs="Times New Roman"/>
                <w:sz w:val="20"/>
                <w:szCs w:val="20"/>
              </w:rPr>
              <w:t>) со сменными мундштуками (нарушение Порядка оказания медицинской помощи взрослому населению по профи</w:t>
            </w:r>
            <w:r>
              <w:rPr>
                <w:rFonts w:cs="Times New Roman"/>
                <w:sz w:val="20"/>
                <w:szCs w:val="20"/>
              </w:rPr>
              <w:t>лю «терапия» (приложение № 3);</w:t>
            </w:r>
            <w:proofErr w:type="gramEnd"/>
          </w:p>
          <w:p w14:paraId="5CC9DAB4" w14:textId="7249BF0D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6) в жилых комнатах имеются нарушения целостности наружной поверхност</w:t>
            </w:r>
            <w:r>
              <w:rPr>
                <w:rFonts w:cs="Times New Roman"/>
                <w:sz w:val="20"/>
                <w:szCs w:val="20"/>
              </w:rPr>
              <w:t>и стен (отслоения, потертости).</w:t>
            </w:r>
          </w:p>
          <w:p w14:paraId="25F79A03" w14:textId="5376E93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В помещениях пищеблока имеются нарушения целостности наружных поверхностей стен и потолка. Имеются следы подтеков, отслоения штукатурки и</w:t>
            </w:r>
            <w:r>
              <w:rPr>
                <w:rFonts w:cs="Times New Roman"/>
                <w:sz w:val="20"/>
                <w:szCs w:val="20"/>
              </w:rPr>
              <w:t xml:space="preserve"> облицовочного слоя (нарушение п. 9.21 СП 2.1.3678-20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14:paraId="13DDBF5F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7) В умывальных и туалетных комнатах жилых отделений отсутствуют одноразовые полотенца (нар</w:t>
            </w:r>
            <w:r>
              <w:rPr>
                <w:rFonts w:cs="Times New Roman"/>
                <w:sz w:val="20"/>
                <w:szCs w:val="20"/>
              </w:rPr>
              <w:t>ушение п. 9.23 СП 2.1.3678-20);</w:t>
            </w:r>
          </w:p>
          <w:p w14:paraId="435CE80A" w14:textId="0FC09E02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8) В блоках жилых помещений отсутствует холодильное оборудование для хранения скоропортящихся продуктов (нар</w:t>
            </w:r>
            <w:r>
              <w:rPr>
                <w:rFonts w:cs="Times New Roman"/>
                <w:sz w:val="20"/>
                <w:szCs w:val="20"/>
              </w:rPr>
              <w:t>ушение п. 9.35 СП 2.1.3678-20);</w:t>
            </w:r>
          </w:p>
          <w:p w14:paraId="6B7A7004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9) в помещении умывальной зоны (отд. соц. адаптации) находится емкость с маркировкой «для приготовления дезинфицирующего раствора», которое используется в качестве емкости для сбора бытовых отходов (нар</w:t>
            </w:r>
            <w:r>
              <w:rPr>
                <w:rFonts w:cs="Times New Roman"/>
                <w:sz w:val="20"/>
                <w:szCs w:val="20"/>
              </w:rPr>
              <w:t>ушение п. 9.41 СП 2.1.3678-20);</w:t>
            </w:r>
          </w:p>
          <w:p w14:paraId="7BB3502A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10) отсутствует техническая возможность по соблюдению требований   Гигиенических нормативов физических факторов в помещениях жилых и общественных зданий (нарушение СанПиН 1.2.3685-21). Имеющиеся в жилых комнатах бытовые (комнатные) термометры имеют техническую неисправность (отсутствует жидкость в измерительной шкале).</w:t>
            </w:r>
          </w:p>
          <w:p w14:paraId="27EE8E6E" w14:textId="77777777" w:rsidR="009E0C40" w:rsidRP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>2.2. В части питания:</w:t>
            </w:r>
          </w:p>
          <w:p w14:paraId="36F1930C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>1) в процессе приготовления готовых блюд используется замороженное мясо птицы (нарушение раздела 3</w:t>
            </w:r>
            <w:r>
              <w:rPr>
                <w:rFonts w:cs="Times New Roman"/>
                <w:sz w:val="20"/>
                <w:szCs w:val="20"/>
              </w:rPr>
              <w:t xml:space="preserve"> п. 3.38 СанПиН 2.3.2.2362-08);</w:t>
            </w:r>
          </w:p>
          <w:p w14:paraId="3F1C201A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gramStart"/>
            <w:r w:rsidRPr="009E0C40">
              <w:rPr>
                <w:rFonts w:cs="Times New Roman"/>
                <w:sz w:val="20"/>
                <w:szCs w:val="20"/>
              </w:rPr>
              <w:t>2) У используемых к употреблению в пищу получателями социальных услуг бидонном молоке (получаемом от коров, содержащихся на территории учреждения) и овощах (выращенных в теплице на территории учреждения) отсутствуют лабораторные исследования за 2023 год (нарушение СанПиН 2.3.2.1078-01) . Предоставлены результаты лабораторных исследований молока сырого коровьего охлажденного с 05.08.2022 по 27.09.2022 года</w:t>
            </w:r>
            <w:r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  <w:p w14:paraId="00FCF2EF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E0C40">
              <w:rPr>
                <w:rFonts w:cs="Times New Roman"/>
                <w:sz w:val="20"/>
                <w:szCs w:val="20"/>
              </w:rPr>
              <w:t xml:space="preserve">3) не организовано диетическое (лечебное) питание по медицинским показаниям (нарушение ст. 39 Федерального закона от 21.11.2011 № 323-ФЗ, Постановления Правительства Ханты-Мансийского автономного округа-Югры от 22.08.2014 № 306-п, приказа </w:t>
            </w:r>
            <w:proofErr w:type="spellStart"/>
            <w:r w:rsidRPr="009E0C40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9E0C40">
              <w:rPr>
                <w:rFonts w:cs="Times New Roman"/>
                <w:sz w:val="20"/>
                <w:szCs w:val="20"/>
              </w:rPr>
              <w:t xml:space="preserve"> Югры от 20.06.2017 № 548-р)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1C2E6B15" w14:textId="77777777" w:rsid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>3. Организация деятельности по реабилитации и абилитации инвалидов, социальной реабилитации граждан пожилого возраста, соблюдение прав инвалидов при предоставлении социальных услуг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899888F" w14:textId="73A4BED0" w:rsidR="009E0C40" w:rsidRPr="009E0C40" w:rsidRDefault="009E0C40" w:rsidP="009E0C40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 xml:space="preserve">3.1. В части </w:t>
            </w:r>
            <w:r w:rsidR="00AA0C2F">
              <w:rPr>
                <w:rFonts w:cs="Times New Roman"/>
                <w:b/>
                <w:sz w:val="20"/>
                <w:szCs w:val="20"/>
              </w:rPr>
              <w:t>о</w:t>
            </w:r>
            <w:r w:rsidRPr="009E0C40">
              <w:rPr>
                <w:rFonts w:cs="Times New Roman"/>
                <w:b/>
                <w:sz w:val="20"/>
                <w:szCs w:val="20"/>
              </w:rPr>
              <w:t>рганизаци</w:t>
            </w:r>
            <w:r w:rsidR="00AA0C2F">
              <w:rPr>
                <w:rFonts w:cs="Times New Roman"/>
                <w:b/>
                <w:sz w:val="20"/>
                <w:szCs w:val="20"/>
              </w:rPr>
              <w:t>и</w:t>
            </w:r>
            <w:r w:rsidRPr="009E0C40">
              <w:rPr>
                <w:rFonts w:cs="Times New Roman"/>
                <w:b/>
                <w:sz w:val="20"/>
                <w:szCs w:val="20"/>
              </w:rPr>
              <w:t xml:space="preserve"> социального облуживания в учреждении</w:t>
            </w:r>
          </w:p>
          <w:p w14:paraId="11A27F8D" w14:textId="77777777" w:rsidR="00AA0C2F" w:rsidRDefault="009E0C40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9E0C40">
              <w:rPr>
                <w:rFonts w:cs="Times New Roman"/>
                <w:b/>
                <w:sz w:val="20"/>
                <w:szCs w:val="20"/>
              </w:rPr>
              <w:t xml:space="preserve"> отделением социальной реабилитации и абилитации граждан пожилого возраста и инвалидов</w:t>
            </w:r>
            <w:r w:rsidR="00AA0C2F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77F64E97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A0C2F">
              <w:rPr>
                <w:rFonts w:cs="Times New Roman"/>
                <w:sz w:val="20"/>
                <w:szCs w:val="20"/>
              </w:rPr>
              <w:t>1)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E0C40" w:rsidRPr="009E0C40">
              <w:rPr>
                <w:rFonts w:cs="Times New Roman"/>
                <w:sz w:val="20"/>
                <w:szCs w:val="20"/>
              </w:rPr>
              <w:t>В должностных инструкциях: отсутствует информация о предупреждении и противодействии коррупции в учреждении;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77FBC4B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9E0C40" w:rsidRPr="009E0C40">
              <w:rPr>
                <w:rFonts w:cs="Times New Roman"/>
                <w:sz w:val="20"/>
                <w:szCs w:val="20"/>
              </w:rPr>
              <w:t xml:space="preserve">не предусмотрена информация об отсутствии судимости при приеме на </w:t>
            </w:r>
            <w:r w:rsidR="009E0C40" w:rsidRPr="009E0C40">
              <w:rPr>
                <w:rFonts w:cs="Times New Roman"/>
                <w:sz w:val="20"/>
                <w:szCs w:val="20"/>
              </w:rPr>
              <w:lastRenderedPageBreak/>
              <w:t>работу;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AC444AB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</w:t>
            </w:r>
            <w:r w:rsidR="009E0C40" w:rsidRPr="009E0C40">
              <w:rPr>
                <w:rFonts w:cs="Times New Roman"/>
                <w:sz w:val="20"/>
                <w:szCs w:val="20"/>
              </w:rPr>
              <w:t>Отсутствуют журналы учета инструктажа:</w:t>
            </w:r>
          </w:p>
          <w:p w14:paraId="546FF91C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E0C40" w:rsidRPr="009E0C40">
              <w:rPr>
                <w:rFonts w:cs="Times New Roman"/>
                <w:sz w:val="20"/>
                <w:szCs w:val="20"/>
              </w:rPr>
              <w:t>по ант</w:t>
            </w:r>
            <w:r>
              <w:rPr>
                <w:rFonts w:cs="Times New Roman"/>
                <w:sz w:val="20"/>
                <w:szCs w:val="20"/>
              </w:rPr>
              <w:t>итеррористической безопасности,</w:t>
            </w:r>
          </w:p>
          <w:p w14:paraId="58E72529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 пожарной безопасности,</w:t>
            </w:r>
          </w:p>
          <w:p w14:paraId="5CA40AE3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инструктажей по ГО и ЧС.</w:t>
            </w:r>
          </w:p>
          <w:p w14:paraId="0B7C8527" w14:textId="77777777" w:rsidR="009E0C40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4) </w:t>
            </w:r>
            <w:r w:rsidR="009E0C40" w:rsidRPr="009E0C40">
              <w:rPr>
                <w:rFonts w:cs="Times New Roman"/>
                <w:sz w:val="20"/>
                <w:szCs w:val="20"/>
              </w:rPr>
              <w:t xml:space="preserve">На всех заявлениях, которые </w:t>
            </w:r>
            <w:proofErr w:type="gramStart"/>
            <w:r w:rsidR="009E0C40" w:rsidRPr="009E0C40">
              <w:rPr>
                <w:rFonts w:cs="Times New Roman"/>
                <w:sz w:val="20"/>
                <w:szCs w:val="20"/>
              </w:rPr>
              <w:t>ведутся в отделении сверху отсутствует</w:t>
            </w:r>
            <w:proofErr w:type="gramEnd"/>
            <w:r w:rsidR="009E0C40" w:rsidRPr="009E0C40">
              <w:rPr>
                <w:rFonts w:cs="Times New Roman"/>
                <w:sz w:val="20"/>
                <w:szCs w:val="20"/>
              </w:rPr>
              <w:t xml:space="preserve"> идентификация заявлений (в номенклатуре и формах отделения отсутствуют)</w:t>
            </w:r>
          </w:p>
          <w:p w14:paraId="7D587E60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AA0C2F">
              <w:rPr>
                <w:rFonts w:cs="Times New Roman"/>
                <w:b/>
                <w:sz w:val="20"/>
                <w:szCs w:val="20"/>
              </w:rPr>
              <w:t xml:space="preserve">3.2. </w:t>
            </w:r>
            <w:r>
              <w:rPr>
                <w:rFonts w:cs="Times New Roman"/>
                <w:b/>
                <w:sz w:val="20"/>
                <w:szCs w:val="20"/>
              </w:rPr>
              <w:t>В части д</w:t>
            </w:r>
            <w:r w:rsidRPr="00AA0C2F">
              <w:rPr>
                <w:rFonts w:cs="Times New Roman"/>
                <w:b/>
                <w:sz w:val="20"/>
                <w:szCs w:val="20"/>
              </w:rPr>
              <w:t>еятельност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AA0C2F">
              <w:rPr>
                <w:rFonts w:cs="Times New Roman"/>
                <w:b/>
                <w:sz w:val="20"/>
                <w:szCs w:val="20"/>
              </w:rPr>
              <w:t xml:space="preserve"> социально-реабилитационного консилиума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BA30738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AA0C2F">
              <w:rPr>
                <w:rFonts w:cs="Times New Roman"/>
                <w:sz w:val="20"/>
                <w:szCs w:val="20"/>
              </w:rPr>
              <w:t>Отсутствует приказ об организации работы и назначении ответственных лиц за реализацию мероприятий по социальной реабилитации.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2475B65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Pr="00AA0C2F">
              <w:rPr>
                <w:rFonts w:cs="Times New Roman"/>
                <w:sz w:val="20"/>
                <w:szCs w:val="20"/>
              </w:rPr>
              <w:t xml:space="preserve">В рамках деятельности Консилиума в Учреждении не </w:t>
            </w:r>
            <w:r>
              <w:rPr>
                <w:rFonts w:cs="Times New Roman"/>
                <w:sz w:val="20"/>
                <w:szCs w:val="20"/>
              </w:rPr>
              <w:t xml:space="preserve">ведется следующая документация: </w:t>
            </w:r>
          </w:p>
          <w:p w14:paraId="2117E35C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A0C2F">
              <w:rPr>
                <w:rFonts w:cs="Times New Roman"/>
                <w:sz w:val="20"/>
                <w:szCs w:val="20"/>
              </w:rPr>
              <w:t>отсутствует приказ об утверждении положения о деятельности и составе Консилиума;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DEB8F8D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A0C2F">
              <w:rPr>
                <w:rFonts w:cs="Times New Roman"/>
                <w:sz w:val="20"/>
                <w:szCs w:val="20"/>
              </w:rPr>
              <w:t>отсутствует график работы Консилиума на месяц, утве</w:t>
            </w:r>
            <w:r>
              <w:rPr>
                <w:rFonts w:cs="Times New Roman"/>
                <w:sz w:val="20"/>
                <w:szCs w:val="20"/>
              </w:rPr>
              <w:t>ржденный директором Учреждения;</w:t>
            </w:r>
          </w:p>
          <w:p w14:paraId="374AF351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A0C2F">
              <w:rPr>
                <w:rFonts w:cs="Times New Roman"/>
                <w:sz w:val="20"/>
                <w:szCs w:val="20"/>
              </w:rPr>
              <w:t xml:space="preserve">журнал регистрации протоколов заседаний содержит </w:t>
            </w:r>
            <w:proofErr w:type="gramStart"/>
            <w:r w:rsidRPr="00AA0C2F">
              <w:rPr>
                <w:rFonts w:cs="Times New Roman"/>
                <w:sz w:val="20"/>
                <w:szCs w:val="20"/>
              </w:rPr>
              <w:t>информацию</w:t>
            </w:r>
            <w:proofErr w:type="gramEnd"/>
            <w:r w:rsidRPr="00AA0C2F">
              <w:rPr>
                <w:rFonts w:cs="Times New Roman"/>
                <w:sz w:val="20"/>
                <w:szCs w:val="20"/>
              </w:rPr>
              <w:t xml:space="preserve"> не</w:t>
            </w:r>
            <w:r>
              <w:rPr>
                <w:rFonts w:cs="Times New Roman"/>
                <w:sz w:val="20"/>
                <w:szCs w:val="20"/>
              </w:rPr>
              <w:t xml:space="preserve"> отображающую работу Консилиума.</w:t>
            </w:r>
          </w:p>
          <w:p w14:paraId="27837CD3" w14:textId="7777777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Н</w:t>
            </w:r>
            <w:r w:rsidRPr="00AA0C2F">
              <w:rPr>
                <w:rFonts w:cs="Times New Roman"/>
                <w:sz w:val="20"/>
                <w:szCs w:val="20"/>
              </w:rPr>
              <w:t xml:space="preserve">е заполняются диагностические карты на получателей социальных услуг согласно утвержденным формам № 1,3,4 приказ </w:t>
            </w:r>
            <w:proofErr w:type="spellStart"/>
            <w:r w:rsidRPr="00AA0C2F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AA0C2F">
              <w:rPr>
                <w:rFonts w:cs="Times New Roman"/>
                <w:sz w:val="20"/>
                <w:szCs w:val="20"/>
              </w:rPr>
              <w:t xml:space="preserve"> Югры от 28.02.2020 № 200-р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DE281A6" w14:textId="2B9F6E07" w:rsidR="00AA0C2F" w:rsidRDefault="00AA0C2F" w:rsidP="00AA0C2F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3.3</w:t>
            </w:r>
            <w:r w:rsidRPr="00AA0C2F">
              <w:rPr>
                <w:rFonts w:cs="Times New Roman"/>
                <w:b/>
                <w:sz w:val="20"/>
                <w:szCs w:val="20"/>
              </w:rPr>
              <w:t>. В части личных дел получателей социальных услуг – нарушения не выявлены.</w:t>
            </w:r>
          </w:p>
          <w:p w14:paraId="11B5ABE7" w14:textId="77777777" w:rsidR="00DF2569" w:rsidRDefault="00AA0C2F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3.4. В части </w:t>
            </w:r>
            <w:r w:rsidR="00DF2569">
              <w:rPr>
                <w:rFonts w:cs="Times New Roman"/>
                <w:b/>
                <w:sz w:val="20"/>
                <w:szCs w:val="20"/>
              </w:rPr>
              <w:t>д</w:t>
            </w:r>
            <w:r w:rsidR="00DF2569" w:rsidRPr="00DF2569">
              <w:rPr>
                <w:rFonts w:cs="Times New Roman"/>
                <w:b/>
                <w:sz w:val="20"/>
                <w:szCs w:val="20"/>
              </w:rPr>
              <w:t>еятельность пункта проката технических средств реабилитации:</w:t>
            </w:r>
          </w:p>
          <w:p w14:paraId="68ECDE9F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DF2569">
              <w:rPr>
                <w:rFonts w:cs="Times New Roman"/>
                <w:sz w:val="20"/>
                <w:szCs w:val="20"/>
              </w:rPr>
              <w:t>Отсутствует информация о месте хранения и количестве ТСР, не предоставленных во временное пользовани</w:t>
            </w:r>
            <w:r>
              <w:rPr>
                <w:rFonts w:cs="Times New Roman"/>
                <w:sz w:val="20"/>
                <w:szCs w:val="20"/>
              </w:rPr>
              <w:t>е получателям социальных услуг.</w:t>
            </w:r>
          </w:p>
          <w:p w14:paraId="037AD7E5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Pr="00DF2569">
              <w:rPr>
                <w:rFonts w:cs="Times New Roman"/>
                <w:sz w:val="20"/>
                <w:szCs w:val="20"/>
              </w:rPr>
              <w:t>Отсутствует документ об утверждении тарифов на платные услуги по пункту проката те</w:t>
            </w:r>
            <w:r>
              <w:rPr>
                <w:rFonts w:cs="Times New Roman"/>
                <w:sz w:val="20"/>
                <w:szCs w:val="20"/>
              </w:rPr>
              <w:t>хнических средств реабилитации;</w:t>
            </w:r>
          </w:p>
          <w:p w14:paraId="5B937089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У</w:t>
            </w:r>
            <w:r w:rsidRPr="00DF2569">
              <w:rPr>
                <w:rFonts w:cs="Times New Roman"/>
                <w:sz w:val="20"/>
                <w:szCs w:val="20"/>
              </w:rPr>
              <w:t xml:space="preserve"> 6 граждан </w:t>
            </w:r>
            <w:proofErr w:type="gramStart"/>
            <w:r w:rsidRPr="00DF256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F256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2569">
              <w:rPr>
                <w:rFonts w:cs="Times New Roman"/>
                <w:sz w:val="20"/>
                <w:szCs w:val="20"/>
              </w:rPr>
              <w:t>ИПРА</w:t>
            </w:r>
            <w:proofErr w:type="gramEnd"/>
            <w:r w:rsidRPr="00DF2569">
              <w:rPr>
                <w:rFonts w:cs="Times New Roman"/>
                <w:sz w:val="20"/>
                <w:szCs w:val="20"/>
              </w:rPr>
              <w:t xml:space="preserve"> отсутствуют рекомендации по получению ТСР, в</w:t>
            </w:r>
            <w:r>
              <w:rPr>
                <w:rFonts w:cs="Times New Roman"/>
                <w:sz w:val="20"/>
                <w:szCs w:val="20"/>
              </w:rPr>
              <w:t xml:space="preserve"> том числе у 2 недееспособных; </w:t>
            </w:r>
          </w:p>
          <w:p w14:paraId="2CC292A5" w14:textId="657AF544" w:rsidR="00DF2569" w:rsidRP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4) У</w:t>
            </w:r>
            <w:r w:rsidRPr="00DF2569">
              <w:rPr>
                <w:rFonts w:cs="Times New Roman"/>
                <w:sz w:val="20"/>
                <w:szCs w:val="20"/>
              </w:rPr>
              <w:t xml:space="preserve"> 4 граждан имеются рекомендации </w:t>
            </w:r>
            <w:proofErr w:type="gramStart"/>
            <w:r w:rsidRPr="00DF256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F256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2569">
              <w:rPr>
                <w:rFonts w:cs="Times New Roman"/>
                <w:sz w:val="20"/>
                <w:szCs w:val="20"/>
              </w:rPr>
              <w:t>ИПРА</w:t>
            </w:r>
            <w:proofErr w:type="gramEnd"/>
            <w:r w:rsidRPr="00DF2569">
              <w:rPr>
                <w:rFonts w:cs="Times New Roman"/>
                <w:sz w:val="20"/>
                <w:szCs w:val="20"/>
              </w:rPr>
              <w:t xml:space="preserve"> с перечнем ТСР и услуг по реабилитации, но заявления на получения ТСР не поданы.</w:t>
            </w:r>
          </w:p>
          <w:p w14:paraId="2291E9AE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5) </w:t>
            </w:r>
            <w:r w:rsidRPr="00DF2569">
              <w:rPr>
                <w:rFonts w:cs="Times New Roman"/>
                <w:sz w:val="20"/>
                <w:szCs w:val="20"/>
              </w:rPr>
              <w:t xml:space="preserve">У 2 граждан не </w:t>
            </w:r>
            <w:proofErr w:type="gramStart"/>
            <w:r w:rsidRPr="00DF2569">
              <w:rPr>
                <w:rFonts w:cs="Times New Roman"/>
                <w:sz w:val="20"/>
                <w:szCs w:val="20"/>
              </w:rPr>
              <w:t>актуализирована</w:t>
            </w:r>
            <w:proofErr w:type="gramEnd"/>
            <w:r w:rsidRPr="00DF2569">
              <w:rPr>
                <w:rFonts w:cs="Times New Roman"/>
                <w:sz w:val="20"/>
                <w:szCs w:val="20"/>
              </w:rPr>
              <w:t xml:space="preserve"> ИПРА с целью обеспечения техническими средствами и реабилитационными мероприятиями.</w:t>
            </w:r>
          </w:p>
          <w:p w14:paraId="215FF7C9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4. </w:t>
            </w:r>
            <w:r w:rsidRPr="00DF2569">
              <w:rPr>
                <w:rFonts w:cs="Times New Roman"/>
                <w:b/>
                <w:sz w:val="20"/>
                <w:szCs w:val="20"/>
              </w:rPr>
              <w:t>Организация деятельности по социальной адаптации лиц без определенного места жительства, лиц, освободившихся из мест лишения свободы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2569">
              <w:rPr>
                <w:rFonts w:cs="Times New Roman"/>
                <w:sz w:val="20"/>
                <w:szCs w:val="20"/>
              </w:rPr>
              <w:t xml:space="preserve"> - нарушения не выявлены.</w:t>
            </w:r>
          </w:p>
          <w:p w14:paraId="460608CC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5. </w:t>
            </w:r>
            <w:r w:rsidRPr="00DF2569">
              <w:rPr>
                <w:rFonts w:cs="Times New Roman"/>
                <w:b/>
                <w:sz w:val="20"/>
                <w:szCs w:val="20"/>
              </w:rPr>
              <w:t>Организация социального сопровождения, содействия в предоставлении срочных социальных услуг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F2AC681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5.1. В части о</w:t>
            </w:r>
            <w:r w:rsidRPr="00DF2569">
              <w:rPr>
                <w:rFonts w:cs="Times New Roman"/>
                <w:b/>
                <w:sz w:val="20"/>
                <w:szCs w:val="20"/>
              </w:rPr>
              <w:t>рганизаци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DF2569">
              <w:rPr>
                <w:rFonts w:cs="Times New Roman"/>
                <w:b/>
                <w:sz w:val="20"/>
                <w:szCs w:val="20"/>
              </w:rPr>
              <w:t xml:space="preserve"> социального сопровождения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DF2569">
              <w:rPr>
                <w:rFonts w:cs="Times New Roman"/>
                <w:sz w:val="20"/>
                <w:szCs w:val="20"/>
              </w:rPr>
              <w:t>отсутствуют документы, регламентирующие социальное сопровождение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D90D973" w14:textId="3751F852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DF2569">
              <w:rPr>
                <w:rFonts w:cs="Times New Roman"/>
                <w:b/>
                <w:sz w:val="20"/>
                <w:szCs w:val="20"/>
              </w:rPr>
              <w:t>5.2.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2569">
              <w:rPr>
                <w:rFonts w:cs="Times New Roman"/>
                <w:b/>
                <w:sz w:val="20"/>
                <w:szCs w:val="20"/>
              </w:rPr>
              <w:t xml:space="preserve">В части </w:t>
            </w:r>
            <w:r>
              <w:rPr>
                <w:rFonts w:cs="Times New Roman"/>
                <w:b/>
                <w:sz w:val="20"/>
                <w:szCs w:val="20"/>
              </w:rPr>
              <w:t xml:space="preserve">оказания </w:t>
            </w:r>
            <w:r w:rsidRPr="00DF2569">
              <w:rPr>
                <w:rFonts w:cs="Times New Roman"/>
                <w:b/>
                <w:sz w:val="20"/>
                <w:szCs w:val="20"/>
              </w:rPr>
              <w:t xml:space="preserve">срочной социальной помощи </w:t>
            </w:r>
            <w:r>
              <w:rPr>
                <w:rFonts w:cs="Times New Roman"/>
                <w:sz w:val="20"/>
                <w:szCs w:val="20"/>
              </w:rPr>
              <w:t xml:space="preserve">– нарушения не </w:t>
            </w:r>
            <w:r>
              <w:rPr>
                <w:rFonts w:cs="Times New Roman"/>
                <w:sz w:val="20"/>
                <w:szCs w:val="20"/>
              </w:rPr>
              <w:lastRenderedPageBreak/>
              <w:t>выявлены.</w:t>
            </w:r>
          </w:p>
          <w:p w14:paraId="5311AAC1" w14:textId="77777777" w:rsidR="00DF2569" w:rsidRDefault="00DF2569" w:rsidP="00DF2569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6. </w:t>
            </w:r>
            <w:r w:rsidRPr="00DF2569">
              <w:rPr>
                <w:rFonts w:cs="Times New Roman"/>
                <w:b/>
                <w:sz w:val="20"/>
                <w:szCs w:val="20"/>
              </w:rPr>
              <w:t>Функционирование системы менеджмента качества, планирование деятельности, организация системы контроля и оценки качества предоставления социальных услуг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73252602" w14:textId="77777777" w:rsidR="00B36401" w:rsidRDefault="00DF2569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6.1. В части </w:t>
            </w:r>
            <w:r w:rsidR="006A3A16">
              <w:rPr>
                <w:rFonts w:cs="Times New Roman"/>
                <w:b/>
                <w:sz w:val="20"/>
                <w:szCs w:val="20"/>
              </w:rPr>
              <w:t>ф</w:t>
            </w:r>
            <w:r w:rsidR="006A3A16" w:rsidRPr="006A3A16">
              <w:rPr>
                <w:rFonts w:cs="Times New Roman"/>
                <w:b/>
                <w:sz w:val="20"/>
                <w:szCs w:val="20"/>
              </w:rPr>
              <w:t>ункционировани</w:t>
            </w:r>
            <w:r w:rsidR="006A3A16">
              <w:rPr>
                <w:rFonts w:cs="Times New Roman"/>
                <w:b/>
                <w:sz w:val="20"/>
                <w:szCs w:val="20"/>
              </w:rPr>
              <w:t>я</w:t>
            </w:r>
            <w:r w:rsidR="006A3A16" w:rsidRPr="006A3A16">
              <w:rPr>
                <w:rFonts w:cs="Times New Roman"/>
                <w:b/>
                <w:sz w:val="20"/>
                <w:szCs w:val="20"/>
              </w:rPr>
              <w:t xml:space="preserve"> системы менеджмента качества</w:t>
            </w:r>
            <w:r w:rsidR="006A3A16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B7C825E" w14:textId="77777777" w:rsid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B36401">
              <w:rPr>
                <w:rFonts w:cs="Times New Roman"/>
                <w:sz w:val="20"/>
                <w:szCs w:val="20"/>
              </w:rPr>
              <w:t>1) В процессе проведения аудитов выявлено 3 незначительных замечания, осуществлено 3 корректирующих действий (качес</w:t>
            </w:r>
            <w:r>
              <w:rPr>
                <w:rFonts w:cs="Times New Roman"/>
                <w:sz w:val="20"/>
                <w:szCs w:val="20"/>
              </w:rPr>
              <w:t>тво исполнения составило 100%).</w:t>
            </w:r>
          </w:p>
          <w:p w14:paraId="384EBE81" w14:textId="31D88498" w:rsidR="00B36401" w:rsidRP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Pr="00B36401">
              <w:rPr>
                <w:rFonts w:cs="Times New Roman"/>
                <w:sz w:val="20"/>
                <w:szCs w:val="20"/>
              </w:rPr>
              <w:t xml:space="preserve">В 2023 году запланировано 5 аудитов, на момент проверки проведено 2 внутренних аудита, из которых 1 по основным процессам (предоставление социально-психологических услуг в отделении комплексной реабилитации и </w:t>
            </w:r>
            <w:proofErr w:type="spellStart"/>
            <w:r w:rsidRPr="00B36401">
              <w:rPr>
                <w:rFonts w:cs="Times New Roman"/>
                <w:sz w:val="20"/>
                <w:szCs w:val="20"/>
              </w:rPr>
              <w:t>абилитациии</w:t>
            </w:r>
            <w:proofErr w:type="spellEnd"/>
            <w:r w:rsidRPr="00B36401">
              <w:rPr>
                <w:rFonts w:cs="Times New Roman"/>
                <w:sz w:val="20"/>
                <w:szCs w:val="20"/>
              </w:rPr>
              <w:t xml:space="preserve"> по 1 вспомогательному процессу (информационная открытость в отделении информационно-аналитической работы). По результатам каждого проведённого аудита составлялся отчет, заполнялись Акты о несоответствии/наблюдении. В процессе проведения внутренних аудитов замечаний не выявлено.</w:t>
            </w:r>
          </w:p>
          <w:p w14:paraId="7E434CCE" w14:textId="77777777" w:rsidR="006A3A16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B36401">
              <w:rPr>
                <w:rFonts w:cs="Times New Roman"/>
                <w:sz w:val="20"/>
                <w:szCs w:val="20"/>
              </w:rPr>
              <w:t>Однако</w:t>
            </w:r>
            <w:proofErr w:type="gramStart"/>
            <w:r w:rsidRPr="00B36401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B36401">
              <w:rPr>
                <w:rFonts w:cs="Times New Roman"/>
                <w:sz w:val="20"/>
                <w:szCs w:val="20"/>
              </w:rPr>
              <w:t xml:space="preserve"> в программу аудита не включены: основные процессы, такие как выявление граждан, нуждающихся в социальном обслуживании, проектирование; взаимодействие с потребителем; оценка удовлетворенности потребителей и вспомогательные процессы: управление инфраструктурой, управление персоналом, управление рисками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B9B03A" w14:textId="369214F7" w:rsid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6.1.1. В части п</w:t>
            </w:r>
            <w:r w:rsidRPr="00B36401">
              <w:rPr>
                <w:rFonts w:cs="Times New Roman"/>
                <w:b/>
                <w:sz w:val="20"/>
                <w:szCs w:val="20"/>
              </w:rPr>
              <w:t>ланировани</w:t>
            </w:r>
            <w:r>
              <w:rPr>
                <w:rFonts w:cs="Times New Roman"/>
                <w:b/>
                <w:sz w:val="20"/>
                <w:szCs w:val="20"/>
              </w:rPr>
              <w:t>я</w:t>
            </w:r>
            <w:r w:rsidRPr="00B36401">
              <w:rPr>
                <w:rFonts w:cs="Times New Roman"/>
                <w:b/>
                <w:sz w:val="20"/>
                <w:szCs w:val="20"/>
              </w:rPr>
              <w:t xml:space="preserve"> деятельности</w:t>
            </w:r>
            <w:r>
              <w:rPr>
                <w:rFonts w:cs="Times New Roman"/>
                <w:sz w:val="20"/>
                <w:szCs w:val="20"/>
              </w:rPr>
              <w:t xml:space="preserve"> – нарушений не выявлено.</w:t>
            </w:r>
          </w:p>
          <w:p w14:paraId="473991A9" w14:textId="5EB35FDE" w:rsid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B36401">
              <w:rPr>
                <w:rFonts w:cs="Times New Roman"/>
                <w:b/>
                <w:sz w:val="20"/>
                <w:szCs w:val="20"/>
              </w:rPr>
              <w:t>6.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B36401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2.</w:t>
            </w:r>
            <w:r w:rsidRPr="00B36401">
              <w:rPr>
                <w:rFonts w:cs="Times New Roman"/>
                <w:b/>
                <w:sz w:val="20"/>
                <w:szCs w:val="20"/>
              </w:rPr>
              <w:t xml:space="preserve"> В части мониторинга удовлетворенности качеством предоставляемых социальных услуг в структурных подразделениях учреждения</w:t>
            </w:r>
            <w:r>
              <w:rPr>
                <w:rFonts w:cs="Times New Roman"/>
                <w:sz w:val="20"/>
                <w:szCs w:val="20"/>
              </w:rPr>
              <w:t xml:space="preserve"> - м</w:t>
            </w:r>
            <w:r w:rsidRPr="00B36401">
              <w:rPr>
                <w:rFonts w:cs="Times New Roman"/>
                <w:sz w:val="20"/>
                <w:szCs w:val="20"/>
              </w:rPr>
              <w:t>ониторинг удовлетворенности не охватывает все основные процессы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29AA737" w14:textId="77777777" w:rsid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6.1.3. В части у</w:t>
            </w:r>
            <w:r w:rsidRPr="00B36401">
              <w:rPr>
                <w:rFonts w:cs="Times New Roman"/>
                <w:b/>
                <w:sz w:val="20"/>
                <w:szCs w:val="20"/>
              </w:rPr>
              <w:t>чет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B36401">
              <w:rPr>
                <w:rFonts w:cs="Times New Roman"/>
                <w:b/>
                <w:sz w:val="20"/>
                <w:szCs w:val="20"/>
              </w:rPr>
              <w:t xml:space="preserve"> обслуженных граждан и предоставленных услуг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6401">
              <w:rPr>
                <w:rFonts w:cs="Times New Roman"/>
                <w:sz w:val="20"/>
                <w:szCs w:val="20"/>
              </w:rPr>
              <w:t>–</w:t>
            </w:r>
            <w:r w:rsidRPr="00B3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6401">
              <w:rPr>
                <w:rFonts w:cs="Times New Roman"/>
                <w:sz w:val="20"/>
                <w:szCs w:val="20"/>
              </w:rPr>
              <w:t>нарушений не выявлено.</w:t>
            </w:r>
          </w:p>
          <w:p w14:paraId="0AFE719F" w14:textId="58DC800C" w:rsidR="00B36401" w:rsidRDefault="00B36401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B36401">
              <w:rPr>
                <w:rFonts w:cs="Times New Roman"/>
                <w:b/>
                <w:sz w:val="20"/>
                <w:szCs w:val="20"/>
              </w:rPr>
              <w:t xml:space="preserve">6.2. </w:t>
            </w:r>
            <w:r>
              <w:rPr>
                <w:rFonts w:cs="Times New Roman"/>
                <w:b/>
                <w:sz w:val="20"/>
                <w:szCs w:val="20"/>
              </w:rPr>
              <w:t>В части о</w:t>
            </w:r>
            <w:r w:rsidRPr="00B36401">
              <w:rPr>
                <w:rFonts w:cs="Times New Roman"/>
                <w:b/>
                <w:sz w:val="20"/>
                <w:szCs w:val="20"/>
              </w:rPr>
              <w:t>рганизация системы внутреннего контроля</w:t>
            </w:r>
            <w:r>
              <w:rPr>
                <w:rFonts w:cs="Times New Roman"/>
                <w:b/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нарушения не выявлены.</w:t>
            </w:r>
          </w:p>
          <w:p w14:paraId="075DB20D" w14:textId="679D564F" w:rsidR="00AF7645" w:rsidRPr="00AF7645" w:rsidRDefault="00AF7645" w:rsidP="00B36401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b/>
                <w:sz w:val="20"/>
                <w:szCs w:val="20"/>
              </w:rPr>
              <w:t xml:space="preserve">6.3. В части деятельности попечительского совета </w:t>
            </w:r>
            <w:r w:rsidRPr="00AF7645">
              <w:rPr>
                <w:rFonts w:cs="Times New Roman"/>
                <w:sz w:val="20"/>
                <w:szCs w:val="20"/>
              </w:rPr>
              <w:t>– нарушения не выявлены.</w:t>
            </w:r>
          </w:p>
          <w:p w14:paraId="3D3A74DA" w14:textId="77777777" w:rsidR="00B36401" w:rsidRDefault="00B36401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b/>
                <w:sz w:val="20"/>
                <w:szCs w:val="20"/>
              </w:rPr>
              <w:t>6.</w:t>
            </w:r>
            <w:r w:rsidR="00AF7645" w:rsidRPr="00AF7645">
              <w:rPr>
                <w:rFonts w:cs="Times New Roman"/>
                <w:b/>
                <w:sz w:val="20"/>
                <w:szCs w:val="20"/>
              </w:rPr>
              <w:t>4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AF7645" w:rsidRPr="00AF7645">
              <w:rPr>
                <w:rFonts w:cs="Times New Roman"/>
                <w:b/>
                <w:sz w:val="20"/>
                <w:szCs w:val="20"/>
              </w:rPr>
              <w:t>В части специальной оценки условий труда</w:t>
            </w:r>
            <w:r w:rsidR="00AF764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F7645">
              <w:rPr>
                <w:rFonts w:cs="Times New Roman"/>
                <w:sz w:val="20"/>
                <w:szCs w:val="20"/>
              </w:rPr>
              <w:t>- н</w:t>
            </w:r>
            <w:r w:rsidR="00AF7645" w:rsidRPr="00AF7645">
              <w:rPr>
                <w:rFonts w:cs="Times New Roman"/>
                <w:sz w:val="20"/>
                <w:szCs w:val="20"/>
              </w:rPr>
              <w:t>е опубликованы на официальном сайте Учреждения в информационно-телекоммуникационной сети «Интернет»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что нарушает требование п.п.6</w:t>
            </w:r>
            <w:proofErr w:type="gramEnd"/>
            <w:r w:rsidR="00AF7645" w:rsidRPr="00AF7645">
              <w:rPr>
                <w:rFonts w:cs="Times New Roman"/>
                <w:sz w:val="20"/>
                <w:szCs w:val="20"/>
              </w:rPr>
              <w:t xml:space="preserve"> ст.15 ФЗ, данный пункт не исполнен, что может повлечь согласно п.2 ст.5.27.1 КоАП РФ наложение штрафа на организацию</w:t>
            </w:r>
            <w:r w:rsidR="00AF7645">
              <w:rPr>
                <w:rFonts w:cs="Times New Roman"/>
                <w:sz w:val="20"/>
                <w:szCs w:val="20"/>
              </w:rPr>
              <w:t>.</w:t>
            </w:r>
          </w:p>
          <w:p w14:paraId="49C56EE7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6.5. В части м</w:t>
            </w:r>
            <w:r w:rsidRPr="00AF7645">
              <w:rPr>
                <w:rFonts w:cs="Times New Roman"/>
                <w:b/>
                <w:sz w:val="20"/>
                <w:szCs w:val="20"/>
              </w:rPr>
              <w:t>ежведомственно</w:t>
            </w:r>
            <w:r>
              <w:rPr>
                <w:rFonts w:cs="Times New Roman"/>
                <w:b/>
                <w:sz w:val="20"/>
                <w:szCs w:val="20"/>
              </w:rPr>
              <w:t>го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 взаимодействи</w:t>
            </w:r>
            <w:r>
              <w:rPr>
                <w:rFonts w:cs="Times New Roman"/>
                <w:b/>
                <w:sz w:val="20"/>
                <w:szCs w:val="20"/>
              </w:rPr>
              <w:t xml:space="preserve">я - </w:t>
            </w:r>
            <w:r w:rsidRPr="00AF7645">
              <w:rPr>
                <w:rFonts w:cs="Times New Roman"/>
                <w:sz w:val="20"/>
                <w:szCs w:val="20"/>
              </w:rPr>
              <w:t>нарушения не выявлены.</w:t>
            </w:r>
          </w:p>
          <w:p w14:paraId="1E09BFC0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7. 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Реализация государственной программы Ханты-Мансийского </w:t>
            </w:r>
            <w:r w:rsidRPr="00AF7645">
              <w:rPr>
                <w:rFonts w:cs="Times New Roman"/>
                <w:b/>
                <w:sz w:val="20"/>
                <w:szCs w:val="20"/>
              </w:rPr>
              <w:lastRenderedPageBreak/>
              <w:t>автономного округа – Югры «Социальное и демографическое развитие»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5DE2A25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7.1. В части и</w:t>
            </w:r>
            <w:r w:rsidRPr="00AF7645">
              <w:rPr>
                <w:rFonts w:cs="Times New Roman"/>
                <w:b/>
                <w:sz w:val="20"/>
                <w:szCs w:val="20"/>
              </w:rPr>
              <w:t>спользовани</w:t>
            </w:r>
            <w:r>
              <w:rPr>
                <w:rFonts w:cs="Times New Roman"/>
                <w:b/>
                <w:sz w:val="20"/>
                <w:szCs w:val="20"/>
              </w:rPr>
              <w:t>я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 инновационных технологий социального обслуживания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нарушения не выявлены.</w:t>
            </w:r>
          </w:p>
          <w:p w14:paraId="5D5E39E7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AF7645">
              <w:rPr>
                <w:rFonts w:cs="Times New Roman"/>
                <w:b/>
                <w:sz w:val="20"/>
                <w:szCs w:val="20"/>
              </w:rPr>
              <w:t>7.2. В части анализа качества и доступности предоставления социальных услуг клиентам</w:t>
            </w:r>
            <w:r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23776FD4" w14:textId="6F70BD29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AF7645">
              <w:rPr>
                <w:rFonts w:cs="Times New Roman"/>
                <w:sz w:val="20"/>
                <w:szCs w:val="20"/>
              </w:rPr>
              <w:t xml:space="preserve">В представленных к проверке паспортах доступности объекта социальной инфраструктуры (ОСИ) выявлен ряд несоответствий текущему моменту: </w:t>
            </w:r>
          </w:p>
          <w:p w14:paraId="0503B8AE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sz w:val="20"/>
                <w:szCs w:val="20"/>
              </w:rPr>
              <w:t>В паспортах доступности объекта №1,2,3,4,5 в п.3 п.п.3.5 в качестве обоснования оказания ситуационной помощи указаны приказы № 25-0 от 08.08.2016г. и №41-0 от 04.12.2020г, которые в настоящее время отменены. Также в п.п.3.5. имеются грамматические ошибки в тексте.</w:t>
            </w:r>
          </w:p>
          <w:p w14:paraId="3D3CBE0E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sz w:val="20"/>
                <w:szCs w:val="20"/>
              </w:rPr>
              <w:t xml:space="preserve">В ходе независимой </w:t>
            </w:r>
            <w:proofErr w:type="gramStart"/>
            <w:r w:rsidRPr="00AF7645">
              <w:rPr>
                <w:rFonts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AF7645">
              <w:rPr>
                <w:rFonts w:cs="Times New Roman"/>
                <w:sz w:val="20"/>
                <w:szCs w:val="20"/>
              </w:rPr>
              <w:t xml:space="preserve"> организацией в 2022 году были выявлены недостатки обеспечения условий доступности в части оборудования тактильных указателей по высоте, обозначения парковочного места для инвалидов колясочников, крючков для одежды в санитарно-гигиенических помещениях, дублирования для инвалидов по слуху и зрению звуковой и зрительной информации. Представлен план по устранению выявленных недостатков (приложение 28 к приказу </w:t>
            </w:r>
            <w:proofErr w:type="spellStart"/>
            <w:r w:rsidRPr="00AF7645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AF7645">
              <w:rPr>
                <w:rFonts w:cs="Times New Roman"/>
                <w:sz w:val="20"/>
                <w:szCs w:val="20"/>
              </w:rPr>
              <w:t xml:space="preserve"> Югры от 01 марта 2023года № 24</w:t>
            </w:r>
            <w:r>
              <w:rPr>
                <w:rFonts w:cs="Times New Roman"/>
                <w:sz w:val="20"/>
                <w:szCs w:val="20"/>
              </w:rPr>
              <w:t>0-р).  Все замечания устранены.</w:t>
            </w:r>
          </w:p>
          <w:p w14:paraId="19A9DEE1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sz w:val="20"/>
                <w:szCs w:val="20"/>
              </w:rPr>
              <w:t>В 2022 году Учреждению в рамках Государственной программы Ханты-Мансийского автономного округа – Югры «Социальное и демографическое развитие» утверждена субсидия на иные цели, не связанные с финансовым обеспечением выполнения государственного задания на оказание государственных услуг (выполнение работ) в размере 4 726 400,00 рублей, кассо</w:t>
            </w:r>
            <w:r>
              <w:rPr>
                <w:rFonts w:cs="Times New Roman"/>
                <w:sz w:val="20"/>
                <w:szCs w:val="20"/>
              </w:rPr>
              <w:t>вое исполнение составило 100 %.</w:t>
            </w:r>
          </w:p>
          <w:p w14:paraId="6A973877" w14:textId="2DF7C599" w:rsidR="00AF7645" w:rsidRP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proofErr w:type="gramStart"/>
            <w:r w:rsidRPr="00AF7645">
              <w:rPr>
                <w:rFonts w:cs="Times New Roman"/>
                <w:sz w:val="20"/>
                <w:szCs w:val="20"/>
              </w:rPr>
              <w:t>Во исполнение программы по доступной среде (обеспечение условий инвалидам для беспрепятственного д</w:t>
            </w:r>
            <w:r>
              <w:rPr>
                <w:rFonts w:cs="Times New Roman"/>
                <w:sz w:val="20"/>
                <w:szCs w:val="20"/>
              </w:rPr>
              <w:t xml:space="preserve">оступа к объектам) в учреждении </w:t>
            </w:r>
            <w:r w:rsidRPr="00AF7645">
              <w:rPr>
                <w:rFonts w:cs="Times New Roman"/>
                <w:sz w:val="20"/>
                <w:szCs w:val="20"/>
              </w:rPr>
              <w:t>в период 2022 года произведены работы по текущему ремонту входных групп отделений Милосердие и отделения социальной адаптации, расширены проемы дверей в отделении Милосердие, осуществлен ремонт санузла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7645">
              <w:rPr>
                <w:rFonts w:cs="Times New Roman"/>
                <w:sz w:val="20"/>
                <w:szCs w:val="20"/>
              </w:rPr>
              <w:t>в административном корпусе, а также установлены поручни для маломобильных граждан в отделении Милосердие.</w:t>
            </w:r>
            <w:proofErr w:type="gramEnd"/>
            <w:r w:rsidRPr="00AF7645">
              <w:rPr>
                <w:rFonts w:cs="Times New Roman"/>
                <w:sz w:val="20"/>
                <w:szCs w:val="20"/>
              </w:rPr>
              <w:t xml:space="preserve">  Для получателей социальных услуг приобретен спортивный инвентарь, технические средства реабилитации, облегчающие уход.</w:t>
            </w:r>
          </w:p>
          <w:p w14:paraId="18912EBB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sz w:val="20"/>
                <w:szCs w:val="20"/>
              </w:rPr>
              <w:t>В целом условия доступности основных структурно-функциональных зон не в полной мере отвечают современным требованиям, предъявляемым к объектам социальной сферы. Здания ветхие, деревянные, требуют реконструкции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0E1BFF2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7.3. В части а</w:t>
            </w:r>
            <w:r w:rsidRPr="00AF7645">
              <w:rPr>
                <w:rFonts w:cs="Times New Roman"/>
                <w:b/>
                <w:sz w:val="20"/>
                <w:szCs w:val="20"/>
              </w:rPr>
              <w:t>нализ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 нагрузки на работников учреждения, оказывающих социальные услуги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нарушения не выявлены.</w:t>
            </w:r>
          </w:p>
          <w:p w14:paraId="7B7F33C0" w14:textId="77777777" w:rsid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AF7645">
              <w:rPr>
                <w:rFonts w:cs="Times New Roman"/>
                <w:b/>
                <w:sz w:val="20"/>
                <w:szCs w:val="20"/>
              </w:rPr>
              <w:t>7.4. В части реализация кадровой политики: повышение квалификации работников, проведение обучающих мероприятий, технических учеб (планы, исполнение: 2022 год, 2023 год)</w:t>
            </w:r>
            <w:r>
              <w:rPr>
                <w:rFonts w:cs="Times New Roman"/>
                <w:sz w:val="20"/>
                <w:szCs w:val="20"/>
              </w:rPr>
              <w:t xml:space="preserve"> – нарушения не выявлены.</w:t>
            </w:r>
          </w:p>
          <w:p w14:paraId="74AB0D65" w14:textId="0A50BA60" w:rsidR="00AF7645" w:rsidRPr="00AF7645" w:rsidRDefault="00AF7645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7.5. В части р</w:t>
            </w:r>
            <w:r w:rsidRPr="00AF7645">
              <w:rPr>
                <w:rFonts w:cs="Times New Roman"/>
                <w:b/>
                <w:sz w:val="20"/>
                <w:szCs w:val="20"/>
              </w:rPr>
              <w:t>еализаци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AF7645">
              <w:rPr>
                <w:rFonts w:cs="Times New Roman"/>
                <w:b/>
                <w:sz w:val="20"/>
                <w:szCs w:val="20"/>
              </w:rPr>
              <w:t xml:space="preserve"> межведомственных соглашений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AF7645">
              <w:rPr>
                <w:rFonts w:cs="Times New Roman"/>
                <w:sz w:val="20"/>
                <w:szCs w:val="20"/>
              </w:rPr>
              <w:t>тсутствуют данные о назначении ответственного лица за ведение реестра соглашений в учреждении и хранение его оригиналов.</w:t>
            </w:r>
          </w:p>
        </w:tc>
      </w:tr>
      <w:tr w:rsidR="00835026" w14:paraId="44461BD9" w14:textId="77777777" w:rsidTr="00AB7D69">
        <w:tc>
          <w:tcPr>
            <w:tcW w:w="534" w:type="dxa"/>
            <w:gridSpan w:val="2"/>
          </w:tcPr>
          <w:p w14:paraId="39FA4AF1" w14:textId="610D038A" w:rsidR="00835026" w:rsidRPr="007276D9" w:rsidRDefault="00AB7D69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167" w:type="dxa"/>
          </w:tcPr>
          <w:p w14:paraId="5219C203" w14:textId="7B6409FB" w:rsidR="00835026" w:rsidRDefault="00835026" w:rsidP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24.06.2023</w:t>
            </w:r>
          </w:p>
        </w:tc>
        <w:tc>
          <w:tcPr>
            <w:tcW w:w="1864" w:type="dxa"/>
            <w:gridSpan w:val="2"/>
          </w:tcPr>
          <w:p w14:paraId="4134CB5A" w14:textId="3D94EFD8" w:rsidR="00835026" w:rsidRDefault="00835026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Управления социальной защиты населения, опеки и попечительства по городу Сургуту и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213" w:type="dxa"/>
          </w:tcPr>
          <w:p w14:paraId="216A0281" w14:textId="15C1F38F" w:rsidR="00835026" w:rsidRDefault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13 мая 2020 № 534-р «Об организации контроля медицинской деятельности в учреждениях социального обслуживания, подведомственных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52" w:type="dxa"/>
          </w:tcPr>
          <w:p w14:paraId="4CA9705E" w14:textId="77777777" w:rsidR="00835026" w:rsidRPr="007276D9" w:rsidRDefault="00835026" w:rsidP="00835026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Справка </w:t>
            </w:r>
          </w:p>
          <w:p w14:paraId="1B48A190" w14:textId="77777777" w:rsidR="00835026" w:rsidRPr="007276D9" w:rsidRDefault="00835026" w:rsidP="00835026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>о результатах проверки медицинской деятельности бюджетного учреждения Ханты-Мансийского автономного округа - Югры</w:t>
            </w:r>
          </w:p>
          <w:p w14:paraId="7AEEDB49" w14:textId="339BE660" w:rsidR="00835026" w:rsidRDefault="00835026" w:rsidP="00835026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24.06.2023</w:t>
            </w:r>
          </w:p>
        </w:tc>
        <w:tc>
          <w:tcPr>
            <w:tcW w:w="7040" w:type="dxa"/>
          </w:tcPr>
          <w:p w14:paraId="385F8A36" w14:textId="3A81A339" w:rsidR="00835026" w:rsidRPr="00084D2B" w:rsidRDefault="00835026" w:rsidP="00084D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E440CD" w14:paraId="22EA9AD1" w14:textId="77777777" w:rsidTr="00AB7D69">
        <w:tc>
          <w:tcPr>
            <w:tcW w:w="534" w:type="dxa"/>
            <w:gridSpan w:val="2"/>
          </w:tcPr>
          <w:p w14:paraId="34112AB1" w14:textId="4B4DAFC1" w:rsidR="00E440CD" w:rsidRPr="007276D9" w:rsidRDefault="00AB7D69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67" w:type="dxa"/>
          </w:tcPr>
          <w:p w14:paraId="119F9DDF" w14:textId="09769127" w:rsid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26.06.2023-30.062023</w:t>
            </w:r>
          </w:p>
        </w:tc>
        <w:tc>
          <w:tcPr>
            <w:tcW w:w="1864" w:type="dxa"/>
            <w:gridSpan w:val="2"/>
          </w:tcPr>
          <w:p w14:paraId="3378381F" w14:textId="1BA5857C" w:rsidR="00E440CD" w:rsidRPr="007276D9" w:rsidRDefault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2213" w:type="dxa"/>
          </w:tcPr>
          <w:p w14:paraId="260DDB60" w14:textId="098238C0" w:rsid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</w:t>
            </w:r>
            <w:r>
              <w:rPr>
                <w:rFonts w:cs="Times New Roman"/>
                <w:sz w:val="20"/>
                <w:szCs w:val="20"/>
              </w:rPr>
              <w:t>20 июня</w:t>
            </w:r>
            <w:r w:rsidRPr="007276D9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276D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877</w:t>
            </w:r>
            <w:r w:rsidRPr="007276D9">
              <w:rPr>
                <w:rFonts w:cs="Times New Roman"/>
                <w:sz w:val="20"/>
                <w:szCs w:val="20"/>
              </w:rPr>
              <w:t>-р «О</w:t>
            </w:r>
            <w:r>
              <w:rPr>
                <w:rFonts w:cs="Times New Roman"/>
                <w:sz w:val="20"/>
                <w:szCs w:val="20"/>
              </w:rPr>
              <w:t xml:space="preserve"> проведении проверки»</w:t>
            </w:r>
          </w:p>
        </w:tc>
        <w:tc>
          <w:tcPr>
            <w:tcW w:w="2552" w:type="dxa"/>
          </w:tcPr>
          <w:p w14:paraId="7CA5AABE" w14:textId="166CA2B7" w:rsidR="00E440CD" w:rsidRPr="007276D9" w:rsidRDefault="00E440CD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Указание от 04.07.2023 № 15-Исх-12290</w:t>
            </w:r>
          </w:p>
        </w:tc>
        <w:tc>
          <w:tcPr>
            <w:tcW w:w="7040" w:type="dxa"/>
          </w:tcPr>
          <w:p w14:paraId="7AA12662" w14:textId="7C910382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1.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 нарушение ст.3 Закона Ханты-Мансийского автономного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440CD">
              <w:rPr>
                <w:rFonts w:cs="Times New Roman"/>
                <w:sz w:val="20"/>
                <w:szCs w:val="20"/>
              </w:rPr>
              <w:t>округа – Югры от 09.12.2004 № 77-оз «Об оплате труда работников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государственных учреждений Ханты-Мансийского автономного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округа – Югры, иных организаций и заключающих трудовой договор членов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коллегиальных исполнительных органов организаций» в Коллективный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договор учреждения не внесены изменения, предусмотренные приказом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440CD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E440CD">
              <w:rPr>
                <w:rFonts w:cs="Times New Roman"/>
                <w:sz w:val="20"/>
                <w:szCs w:val="20"/>
              </w:rPr>
              <w:t xml:space="preserve"> Югры от 22.11.2022 № 43-нп «О внесении изменений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в приложение к приказу Департамента социального развития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Ханты-Мансийского автономного округа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– Югры от 28 февраля 2017 года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№ 03-нп «Об утверждении положения об установлении системы оплаты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труда работников государственных учреждений, подведомственных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Департаменту социального развития Ханты-Мансийского автономного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округа – Югры, оказывающих социальные услуги».</w:t>
            </w:r>
          </w:p>
          <w:p w14:paraId="42C12AF9" w14:textId="161D61EF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2.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Отдельные стимулирующие выплаты (разовые выплаты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отличившимся работникам, единовременные выплаты работникам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 результатам работы), установленные Положением о порядке образования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и использования средств, полученных от приносящей доход деятельности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 xml:space="preserve">учреждения не предусмотрены приказом </w:t>
            </w:r>
            <w:proofErr w:type="spellStart"/>
            <w:r w:rsidRPr="00E440CD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E440CD">
              <w:rPr>
                <w:rFonts w:cs="Times New Roman"/>
                <w:sz w:val="20"/>
                <w:szCs w:val="20"/>
              </w:rPr>
              <w:t xml:space="preserve"> Югры от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28.02.2017 № 03-нп «Об утверждении положения об установлении системы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оплаты труда работников государственных учреждений, подведомственных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Департаменту социального развития Ханты-Мансийского автономного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округа Югры, оказывающих социальные услуги» (далее – приказ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440CD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Югры № 03-нп) и Отраслевым соглашением, заключенными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между Департаментом социального развития Ханты-Мансийского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автономного округа – Югры и Объединенной профсоюзной организацией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работников социальной защиты населения Ханты-Мансийского автономного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округа – Югры, по обеспечению социально-трудовых гарантий работникам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отрасли на соответствующие периоды.</w:t>
            </w:r>
            <w:proofErr w:type="gramEnd"/>
          </w:p>
          <w:p w14:paraId="4836CDC7" w14:textId="533A0B68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3.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 ходе проверки начисления премии по результатам работы за 2021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 xml:space="preserve">год и за </w:t>
            </w:r>
            <w:r w:rsidRPr="00E440CD">
              <w:rPr>
                <w:rFonts w:cs="Times New Roman"/>
                <w:sz w:val="20"/>
                <w:szCs w:val="20"/>
              </w:rPr>
              <w:lastRenderedPageBreak/>
              <w:t xml:space="preserve">2022 год при выборочном пересчете установлено </w:t>
            </w:r>
            <w:proofErr w:type="spellStart"/>
            <w:r w:rsidRPr="00E440CD">
              <w:rPr>
                <w:rFonts w:cs="Times New Roman"/>
                <w:sz w:val="20"/>
                <w:szCs w:val="20"/>
              </w:rPr>
              <w:t>недоначисление</w:t>
            </w:r>
            <w:proofErr w:type="spellEnd"/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премиальной выплаты на общую сумму 22 893,36 рублей, образовавшейся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в связи с неправильным определением количества фактически отработанного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времени в расчетном периода (не учтены дни работы в праздничные дни по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приказу), неправильного определения фонд оплаты труда.</w:t>
            </w:r>
            <w:proofErr w:type="gramEnd"/>
          </w:p>
          <w:p w14:paraId="50B94CA7" w14:textId="75403610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4.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 ходе выборочной проверки правильности расчета среднего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заработка установлено нарушение пункта 16 Положения об особенностях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порядка исчисления средней заработной платы, утвержденного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постановлением Правительства Российской Федерации от 24.12.2007 №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922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«Об особенностях порядка исчисления средней заработной платы» (далее –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Постановление № 922), так в апреле-мае 2022 года при определении средней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заработной платы, производилась индексация премии по итогам работы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за календарный год.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В других периодах, охваченных проверкой нарушений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требований Постановление № 922 при расчете средней заработной платы,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не установлено.</w:t>
            </w:r>
          </w:p>
          <w:p w14:paraId="63DFAFED" w14:textId="585B40AA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5. В нарушении положений Официального толкования отдельных норм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Закона Ханты-Мансийского автономного округа – Югры «О гарантиях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 xml:space="preserve">и компенсациях для лиц, проживающих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Ханты-Мансийском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автономном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округе – Югре, работающих в государственных органах и государственных</w:t>
            </w:r>
          </w:p>
          <w:p w14:paraId="71C1F952" w14:textId="3FD23E83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440CD">
              <w:rPr>
                <w:rFonts w:cs="Times New Roman"/>
                <w:sz w:val="20"/>
                <w:szCs w:val="20"/>
              </w:rPr>
              <w:t>учреждениях Ханты-Мансийского автономного округа – Югры,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территориальном фонде обязательного медицинского страхования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Ханты-Мансийского автономного округа – Югры», утвержденного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постановлением Думы Ханты-Мансийского автономного округа – Югры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от 01.03.2010 № 4676 (далее – Официальное толкование):</w:t>
            </w:r>
            <w:proofErr w:type="gramEnd"/>
          </w:p>
          <w:p w14:paraId="2B43FB66" w14:textId="5997D2ED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пункта 7 раздела I Официального толкования, произведена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компенсация сервисного сбора в размере 350,0 рублей по авансовому отчету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от 02.09.2022 № 23 (восстановлено в ходе проверки, чек-ордер № 10 ПАО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Сбербанк от</w:t>
            </w:r>
            <w:r>
              <w:rPr>
                <w:rFonts w:cs="Times New Roman"/>
                <w:sz w:val="20"/>
                <w:szCs w:val="20"/>
              </w:rPr>
              <w:t>деление 5940/53 от 27.06.2023);</w:t>
            </w:r>
          </w:p>
          <w:p w14:paraId="179D6261" w14:textId="09B61030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пункта 9 раздела I Официального толкования, при проведении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работником отпуск в нескольких местах компенсация стоимости проезда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произведена по всем местам отдыха по фактическим расходам без учета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условия проезда по кратчайшему маршруту следования на основании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справки о стоимости проезда в соответствии с установленными категориями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проезда, выданной организацией, осуществляющей продажу проездных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и перевозочных документов.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 xml:space="preserve"> Например, по авансовому отчету от 24.08.2021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 xml:space="preserve">№ 25 при указании места отдыха </w:t>
            </w:r>
            <w:proofErr w:type="spellStart"/>
            <w:r w:rsidR="00E440CD" w:rsidRPr="00E440CD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E440CD" w:rsidRPr="00E440CD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>раснодар</w:t>
            </w:r>
            <w:proofErr w:type="spellEnd"/>
            <w:r w:rsidR="00E440CD" w:rsidRPr="00E440CD">
              <w:rPr>
                <w:rFonts w:cs="Times New Roman"/>
                <w:sz w:val="20"/>
                <w:szCs w:val="20"/>
              </w:rPr>
              <w:t xml:space="preserve"> оплата проезда произведена 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маршруту Сургут-Краснодар-Белгород-Москва-Сургут;</w:t>
            </w:r>
          </w:p>
          <w:p w14:paraId="24409BBE" w14:textId="0EAE5FD6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пункта 2 раздела II Официального толкования при компенсации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стоимости проезда работников к месту использования отпуска и обратно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личным автотранспортом, в том числе:</w:t>
            </w:r>
          </w:p>
          <w:p w14:paraId="3BA11D10" w14:textId="07887BC5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по авансовому отчету от 08.07.2021 № 13 применена заниженная на 1,4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л/100 км</w:t>
            </w:r>
            <w:proofErr w:type="gramStart"/>
            <w:r w:rsidR="00E440CD" w:rsidRPr="00E440CD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440CD" w:rsidRPr="00E440CD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>орма расхода топлива по автомобилю HYUNDAY SOLARIS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от соответствующей нормы, утвержденной распоряжением Министерством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транспорта Российской Федерации от 14.03.2008 № АМ-23-р «О введении</w:t>
            </w:r>
          </w:p>
          <w:p w14:paraId="2EE4D40B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lastRenderedPageBreak/>
              <w:t>в действие методических рекомендаций «Нормы расхода топлив и смазочных</w:t>
            </w:r>
          </w:p>
          <w:p w14:paraId="1BA76CAF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440CD">
              <w:rPr>
                <w:rFonts w:cs="Times New Roman"/>
                <w:sz w:val="20"/>
                <w:szCs w:val="20"/>
              </w:rPr>
              <w:t>материалов на автомобильном транспорте» (далее – распоряжение № АМ-23-</w:t>
            </w:r>
            <w:proofErr w:type="gramEnd"/>
          </w:p>
          <w:p w14:paraId="01014261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р);</w:t>
            </w:r>
          </w:p>
          <w:p w14:paraId="75B73020" w14:textId="4CEFA826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по авансовому отчету от 02.07.2021 № 17 в результате применения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завышенной на 1 л/100 км</w:t>
            </w:r>
            <w:proofErr w:type="gramStart"/>
            <w:r w:rsidR="00E440CD" w:rsidRPr="00E440CD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440CD" w:rsidRPr="00E440CD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="00E440CD" w:rsidRPr="00E440CD">
              <w:rPr>
                <w:rFonts w:cs="Times New Roman"/>
                <w:sz w:val="20"/>
                <w:szCs w:val="20"/>
              </w:rPr>
              <w:t>ормы расхода топлива по автомобилю Рено</w:t>
            </w:r>
          </w:p>
          <w:p w14:paraId="0FBE20E5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440CD">
              <w:rPr>
                <w:rFonts w:cs="Times New Roman"/>
                <w:sz w:val="20"/>
                <w:szCs w:val="20"/>
              </w:rPr>
              <w:t>Каптур установлена переплата в размере 805,34 рублей (восстановлено в ходе</w:t>
            </w:r>
            <w:proofErr w:type="gramEnd"/>
          </w:p>
          <w:p w14:paraId="0C00A439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проверки, чек-ордер № 9 ПАО Сбербанк отделение 5940/53 от 27.06.2023);</w:t>
            </w:r>
          </w:p>
          <w:p w14:paraId="4C088C05" w14:textId="5AEF843E" w:rsidR="00E440CD" w:rsidRPr="00E440CD" w:rsidRDefault="00421D15" w:rsidP="00E440CD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440CD" w:rsidRPr="00E440CD">
              <w:rPr>
                <w:rFonts w:cs="Times New Roman"/>
                <w:sz w:val="20"/>
                <w:szCs w:val="20"/>
              </w:rPr>
              <w:t>пункта 13 раздела I Официального толкования произведена оплата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проезда за пределы Российской Федерации воздушным транспортом без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посадки в ближайшем к месту пересечения государственной границы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Российской Федерации аэропорту полностью без учета процентного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отношения ортодромии по Российской Федерации к общей ортодромии,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40CD" w:rsidRPr="00E440CD">
              <w:rPr>
                <w:rFonts w:cs="Times New Roman"/>
                <w:sz w:val="20"/>
                <w:szCs w:val="20"/>
              </w:rPr>
              <w:t>переплата составила 6708,81 рублей (авансовый отчет от 16.08.2021 № 24).</w:t>
            </w:r>
            <w:proofErr w:type="gramEnd"/>
          </w:p>
          <w:p w14:paraId="56F1AF3C" w14:textId="22A91D94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6.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 нарушении пункта 335 инструкции, утвержденной приказом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Минфина России от 01.12.2010 № 157н «Об утверждении единого плана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счетов бухгалтерского учета для органов государственной власти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(государственных органов), органов местного самоуправления, органов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управления государственными внебюджетным средствами, государственных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академий наук, государственных (муниципальных) учреждений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и инструкции по его применению» (далее – Инструкция № 157н)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в проверяемом периоде учет принятого на хранение транспортного средства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 xml:space="preserve">осуществлялось на *02 </w:t>
            </w:r>
            <w:proofErr w:type="spellStart"/>
            <w:r w:rsidRPr="00E440CD">
              <w:rPr>
                <w:rFonts w:cs="Times New Roman"/>
                <w:sz w:val="20"/>
                <w:szCs w:val="20"/>
              </w:rPr>
              <w:t>забалансовом</w:t>
            </w:r>
            <w:proofErr w:type="spellEnd"/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счете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по стоимости один рубль, в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указанных передаточных документах от 01.07.2022 № 1, балансовая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(первоначальная) стоимость имущества 249 900,0 рублей.</w:t>
            </w:r>
          </w:p>
          <w:p w14:paraId="046847CE" w14:textId="0F6FFC05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7. В нарушении требований приказа Департамента государственной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собственности Ханты-Мансийского автономного – Югры от 01.02.2010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№ 2-нп «О порядке ликвидации и (или) списания имущества, находящегося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в собственности Ханты-Мансийского автономного округа – Югры»,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постановления Правительства Ханты-Мансийского автономного – Югры</w:t>
            </w:r>
          </w:p>
          <w:p w14:paraId="2F97542C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от 16.12.2010 № 342-п «О порядке формирования и ведения перечня особо</w:t>
            </w:r>
          </w:p>
          <w:p w14:paraId="5B84E783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ценного движимого имущества бюджетного или автономного учреждения</w:t>
            </w:r>
          </w:p>
          <w:p w14:paraId="50A8357B" w14:textId="7851ADA5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Ханты-Мансийского автономного округа – Югры» основные средства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(инв. 41010400064) «Комплект для телевизионного контроля» стоимостью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1 254 860,00 рублей, не учтены в составе особо ценного движимого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имущества.</w:t>
            </w:r>
          </w:p>
          <w:p w14:paraId="466C30B5" w14:textId="5366341B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8.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Инвентаризационные описи, ведомости выдачи материальных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ценностей на нужды учреждения (ф.0504210), акт списании мягкого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и хозяйственного инвентаря (ф.504143) оформлены с нарушением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требований приказа Минфина России от 30.03.2015 № 52н «Об утверждении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форм первичных учетных документов и регистров бухгалтерского учета,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применяемых органами государственной власти (государственными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органами), органами местного самоуправления, органами управления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государственными внебюджетными фондами, государственными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(муниципальными) учреждениями, и Методических указаний по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их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применению».</w:t>
            </w:r>
          </w:p>
          <w:p w14:paraId="59D7EC1D" w14:textId="5EBA65F5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lastRenderedPageBreak/>
              <w:t xml:space="preserve">9.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В нарушении пункта 118 Инструкции № 157н на счете 105.31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«Лекарственные препараты и медицинские материалы» учитываются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материальные запасы, не относящиеся к указанной группе (халат, контейнер</w:t>
            </w:r>
            <w:proofErr w:type="gramEnd"/>
          </w:p>
          <w:p w14:paraId="4B89F9B0" w14:textId="77777777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для отходов с педалью).</w:t>
            </w:r>
          </w:p>
          <w:p w14:paraId="30AD9AE7" w14:textId="084F6583" w:rsidR="00E440CD" w:rsidRPr="00E440CD" w:rsidRDefault="00E440CD" w:rsidP="00E440CD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>10. В нарушение пункта 34 Стандарта «Запасы» в проверяемом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периоде часть прочих материальных запасов (комплектующие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компьютерной техники) учитывалась на счетах балансового учета после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фактического выбытия и использования при изготовлении основных средств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(инвентаризационная опись № 0000-000056 от 15.07.2022).</w:t>
            </w:r>
          </w:p>
          <w:p w14:paraId="7A94360D" w14:textId="552ABEE2" w:rsidR="00E440CD" w:rsidRDefault="00E440CD" w:rsidP="00421D15">
            <w:pPr>
              <w:rPr>
                <w:rFonts w:cs="Times New Roman"/>
                <w:sz w:val="20"/>
                <w:szCs w:val="20"/>
              </w:rPr>
            </w:pPr>
            <w:r w:rsidRPr="00E440CD">
              <w:rPr>
                <w:rFonts w:cs="Times New Roman"/>
                <w:sz w:val="20"/>
                <w:szCs w:val="20"/>
              </w:rPr>
              <w:t xml:space="preserve">11. Допускаются случаи </w:t>
            </w:r>
            <w:proofErr w:type="gramStart"/>
            <w:r w:rsidRPr="00E440CD">
              <w:rPr>
                <w:rFonts w:cs="Times New Roman"/>
                <w:sz w:val="20"/>
                <w:szCs w:val="20"/>
              </w:rPr>
              <w:t>нарушения требований приказа Минфина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России</w:t>
            </w:r>
            <w:proofErr w:type="gramEnd"/>
            <w:r w:rsidRPr="00E440CD">
              <w:rPr>
                <w:rFonts w:cs="Times New Roman"/>
                <w:sz w:val="20"/>
                <w:szCs w:val="20"/>
              </w:rPr>
              <w:t xml:space="preserve"> от 31.12.2016 № 257н «Об утверждении федерального стандарта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бухгалтерского учета для организаций государственного сектора «Основные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средства», списание основных средств осуществлялось только на основании</w:t>
            </w:r>
            <w:r w:rsidR="00421D15">
              <w:rPr>
                <w:rFonts w:cs="Times New Roman"/>
                <w:sz w:val="20"/>
                <w:szCs w:val="20"/>
              </w:rPr>
              <w:t xml:space="preserve"> </w:t>
            </w:r>
            <w:r w:rsidRPr="00E440CD">
              <w:rPr>
                <w:rFonts w:cs="Times New Roman"/>
                <w:sz w:val="20"/>
                <w:szCs w:val="20"/>
              </w:rPr>
              <w:t>100% износа, без экспертизы и указания причин неработоспособности.</w:t>
            </w:r>
          </w:p>
        </w:tc>
      </w:tr>
      <w:tr w:rsidR="00E440CD" w14:paraId="06BBDACA" w14:textId="77777777" w:rsidTr="007276D9">
        <w:tc>
          <w:tcPr>
            <w:tcW w:w="15370" w:type="dxa"/>
            <w:gridSpan w:val="8"/>
          </w:tcPr>
          <w:p w14:paraId="767BCEDD" w14:textId="33FFA796" w:rsidR="00E440CD" w:rsidRPr="00F22249" w:rsidRDefault="00E440CD" w:rsidP="00F222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224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 квартал</w:t>
            </w:r>
          </w:p>
        </w:tc>
      </w:tr>
      <w:tr w:rsidR="00E440CD" w14:paraId="5DFEBC0C" w14:textId="77777777" w:rsidTr="00AB7D69">
        <w:tc>
          <w:tcPr>
            <w:tcW w:w="534" w:type="dxa"/>
            <w:gridSpan w:val="2"/>
          </w:tcPr>
          <w:p w14:paraId="6150C3FB" w14:textId="3A87DAE3" w:rsidR="00E440CD" w:rsidRDefault="00AB7D69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  <w:r w:rsidR="00E440CD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14:paraId="727B689F" w14:textId="32CAC90E" w:rsidR="00E440CD" w:rsidRDefault="00E440CD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03.07.2023</w:t>
            </w:r>
          </w:p>
        </w:tc>
        <w:tc>
          <w:tcPr>
            <w:tcW w:w="1756" w:type="dxa"/>
          </w:tcPr>
          <w:p w14:paraId="03697FF2" w14:textId="42859674" w:rsidR="00E440CD" w:rsidRDefault="00E440CD" w:rsidP="00F2224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Управления социальной защиты населения, опеки и попечительства по городу Сургуту и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213" w:type="dxa"/>
          </w:tcPr>
          <w:p w14:paraId="015E14D9" w14:textId="19E9C260" w:rsidR="00E440CD" w:rsidRDefault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13 мая 2020 № 534-р «Об организации контроля медицинской деятельности в учреждениях социального обслуживания, подведомственных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52" w:type="dxa"/>
          </w:tcPr>
          <w:p w14:paraId="37D2955F" w14:textId="77777777" w:rsidR="00E440CD" w:rsidRPr="007276D9" w:rsidRDefault="00E440CD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Справка </w:t>
            </w:r>
          </w:p>
          <w:p w14:paraId="24B935B4" w14:textId="77777777" w:rsidR="00E440CD" w:rsidRPr="007276D9" w:rsidRDefault="00E440CD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>о результатах проверки медицинской деятельности бюджетного учреждения Ханты-Мансийского автономного округа - Югры</w:t>
            </w:r>
          </w:p>
          <w:p w14:paraId="11528993" w14:textId="23A36635" w:rsidR="00E440CD" w:rsidRDefault="00E440CD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03.07.2023</w:t>
            </w:r>
          </w:p>
        </w:tc>
        <w:tc>
          <w:tcPr>
            <w:tcW w:w="7040" w:type="dxa"/>
          </w:tcPr>
          <w:p w14:paraId="26747D7C" w14:textId="7D375AF1" w:rsidR="00E440CD" w:rsidRPr="00084D2B" w:rsidRDefault="00E440CD" w:rsidP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E440CD" w14:paraId="67487698" w14:textId="77777777" w:rsidTr="00AB7D69">
        <w:tc>
          <w:tcPr>
            <w:tcW w:w="534" w:type="dxa"/>
            <w:gridSpan w:val="2"/>
          </w:tcPr>
          <w:p w14:paraId="552986D1" w14:textId="56089982" w:rsidR="00E440CD" w:rsidRDefault="00AB7D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  <w:r w:rsidR="00E440CD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14:paraId="3525E1C8" w14:textId="1EDC405A" w:rsidR="00E440CD" w:rsidRDefault="00E440CD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17.07.2023-28.07.2023</w:t>
            </w:r>
          </w:p>
        </w:tc>
        <w:tc>
          <w:tcPr>
            <w:tcW w:w="1756" w:type="dxa"/>
          </w:tcPr>
          <w:p w14:paraId="0953980A" w14:textId="029D7306" w:rsidR="00E440CD" w:rsidRPr="00F22249" w:rsidRDefault="00E440CD" w:rsidP="00F222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613C8">
              <w:rPr>
                <w:rFonts w:cs="Times New Roman"/>
                <w:sz w:val="20"/>
                <w:szCs w:val="20"/>
              </w:rPr>
              <w:t>тделени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9613C8">
              <w:rPr>
                <w:rFonts w:cs="Times New Roman"/>
                <w:sz w:val="20"/>
                <w:szCs w:val="20"/>
              </w:rPr>
              <w:t xml:space="preserve"> госпожнадзора ОНД и </w:t>
            </w:r>
            <w:proofErr w:type="gramStart"/>
            <w:r w:rsidRPr="009613C8">
              <w:rPr>
                <w:rFonts w:cs="Times New Roman"/>
                <w:sz w:val="20"/>
                <w:szCs w:val="20"/>
              </w:rPr>
              <w:t>ПР</w:t>
            </w:r>
            <w:proofErr w:type="gramEnd"/>
            <w:r w:rsidRPr="009613C8">
              <w:rPr>
                <w:rFonts w:cs="Times New Roman"/>
                <w:sz w:val="20"/>
                <w:szCs w:val="20"/>
              </w:rPr>
              <w:t xml:space="preserve"> по городу Сургуту УНД и ПР Главного управления МЧС России по ХМАО-Югре</w:t>
            </w:r>
          </w:p>
        </w:tc>
        <w:tc>
          <w:tcPr>
            <w:tcW w:w="2213" w:type="dxa"/>
          </w:tcPr>
          <w:p w14:paraId="66FC7E10" w14:textId="6FF594A8" w:rsidR="00E440CD" w:rsidRDefault="00421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о проведении выездной проверки от 14.07.2023 № 2307/171-86/146-П/РВП</w:t>
            </w:r>
          </w:p>
        </w:tc>
        <w:tc>
          <w:tcPr>
            <w:tcW w:w="2552" w:type="dxa"/>
          </w:tcPr>
          <w:p w14:paraId="7F7D221F" w14:textId="4E42C742" w:rsidR="00E440CD" w:rsidRDefault="00421D15" w:rsidP="00421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Предписание об устранении нарушений обязательных требований 28</w:t>
            </w:r>
            <w:r w:rsidRPr="00421D15">
              <w:rPr>
                <w:rFonts w:cs="Times New Roman"/>
                <w:sz w:val="20"/>
                <w:szCs w:val="20"/>
              </w:rPr>
              <w:t>.07.2023 № 2307/171-86/146-П/РВП</w:t>
            </w:r>
          </w:p>
        </w:tc>
        <w:tc>
          <w:tcPr>
            <w:tcW w:w="7040" w:type="dxa"/>
          </w:tcPr>
          <w:p w14:paraId="0A89D346" w14:textId="77777777" w:rsidR="00E440CD" w:rsidRDefault="00E440CD" w:rsidP="00835026">
            <w:pPr>
              <w:rPr>
                <w:rFonts w:cs="Times New Roman"/>
                <w:sz w:val="20"/>
                <w:szCs w:val="20"/>
              </w:rPr>
            </w:pPr>
            <w:r w:rsidRPr="00084D2B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84D2B">
              <w:rPr>
                <w:rFonts w:cs="Times New Roman"/>
                <w:sz w:val="20"/>
                <w:szCs w:val="20"/>
              </w:rPr>
              <w:t>В номерах (жилых комнатах) отсутствуют планы эвакуации на случай пожара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47ACB2A" w14:textId="77777777" w:rsidR="00E440CD" w:rsidRDefault="00E440CD" w:rsidP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84D2B">
              <w:rPr>
                <w:rFonts w:cs="Times New Roman"/>
                <w:sz w:val="20"/>
                <w:szCs w:val="20"/>
              </w:rPr>
              <w:t>Система противопожарной защиты в случае пожара не обеспечивает автоматическую разблокировку и (или) открывание ворот установленных на проездах и подъездах, а также нахождение их в открытом положении для беспрепятственного проезда пожарной техники.  Допускается ручное открывание при организации круглосуточного дежурства персонала непосредственно у места установки ворот на проездах или дистанционно при устройстве видео и (или) аудиосвязи с местом их установки.</w:t>
            </w:r>
          </w:p>
          <w:p w14:paraId="55D106F0" w14:textId="77777777" w:rsidR="00E440CD" w:rsidRDefault="00E440CD" w:rsidP="008350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84D2B">
              <w:rPr>
                <w:rFonts w:cs="Times New Roman"/>
                <w:sz w:val="20"/>
                <w:szCs w:val="20"/>
              </w:rPr>
              <w:t>Прибор приемно-контрольный пожарный не обеспечивает автоматический контроль состояния вводов питания с включением световой индикации и звуковой сигнализации о неисправности при попадании или снижении ниже допустимого уровня напряжения питания по любому вводу.</w:t>
            </w:r>
          </w:p>
          <w:p w14:paraId="7E92F831" w14:textId="4F04089E" w:rsidR="00E440CD" w:rsidRPr="004E64C6" w:rsidRDefault="00E440CD" w:rsidP="004E64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084D2B">
              <w:rPr>
                <w:rFonts w:cs="Times New Roman"/>
                <w:sz w:val="20"/>
                <w:szCs w:val="20"/>
              </w:rPr>
              <w:t xml:space="preserve">Уровень звуковых сигналов СОУЭ в спальных помещениях № 1,2,31,34 и 30 на уровне головы спящего человека менее 70 </w:t>
            </w:r>
            <w:proofErr w:type="spellStart"/>
            <w:r w:rsidRPr="00084D2B">
              <w:rPr>
                <w:rFonts w:cs="Times New Roman"/>
                <w:sz w:val="20"/>
                <w:szCs w:val="20"/>
              </w:rPr>
              <w:t>дБА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40CD" w14:paraId="7B93E5F1" w14:textId="77777777" w:rsidTr="00AB7D69">
        <w:tc>
          <w:tcPr>
            <w:tcW w:w="534" w:type="dxa"/>
            <w:gridSpan w:val="2"/>
          </w:tcPr>
          <w:p w14:paraId="64ADD03D" w14:textId="377203BD" w:rsidR="00E440CD" w:rsidRDefault="00AB7D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5" w:type="dxa"/>
            <w:gridSpan w:val="2"/>
          </w:tcPr>
          <w:p w14:paraId="7B1AA051" w14:textId="4BA7495A" w:rsidR="00E440CD" w:rsidRDefault="00E440CD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28.08.2023-22.09.2023</w:t>
            </w:r>
          </w:p>
        </w:tc>
        <w:tc>
          <w:tcPr>
            <w:tcW w:w="1756" w:type="dxa"/>
          </w:tcPr>
          <w:p w14:paraId="544E1F3B" w14:textId="4C822B15" w:rsidR="00E440CD" w:rsidRPr="00F22249" w:rsidRDefault="00E440CD" w:rsidP="00F22249">
            <w:pPr>
              <w:rPr>
                <w:rFonts w:cs="Times New Roman"/>
                <w:sz w:val="20"/>
                <w:szCs w:val="20"/>
              </w:rPr>
            </w:pPr>
            <w:r w:rsidRPr="00F22249">
              <w:rPr>
                <w:rFonts w:cs="Times New Roman"/>
                <w:sz w:val="20"/>
                <w:szCs w:val="20"/>
              </w:rPr>
              <w:t>Служб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F22249">
              <w:rPr>
                <w:rFonts w:cs="Times New Roman"/>
                <w:sz w:val="20"/>
                <w:szCs w:val="20"/>
              </w:rPr>
              <w:t xml:space="preserve"> контроля Ханты-</w:t>
            </w:r>
          </w:p>
          <w:p w14:paraId="47853804" w14:textId="5410F0AD" w:rsidR="00E440CD" w:rsidRDefault="00E440CD" w:rsidP="00F22249">
            <w:pPr>
              <w:rPr>
                <w:rFonts w:cs="Times New Roman"/>
                <w:sz w:val="20"/>
                <w:szCs w:val="20"/>
              </w:rPr>
            </w:pPr>
            <w:r w:rsidRPr="00F22249">
              <w:rPr>
                <w:rFonts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13" w:type="dxa"/>
          </w:tcPr>
          <w:p w14:paraId="5CC2BD34" w14:textId="765E64C1" w:rsidR="00E440CD" w:rsidRDefault="00E440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Приказ от </w:t>
            </w:r>
            <w:r w:rsidRPr="00F22249">
              <w:rPr>
                <w:rFonts w:cs="Times New Roman"/>
                <w:sz w:val="20"/>
                <w:szCs w:val="20"/>
              </w:rPr>
              <w:t>17.08.2023</w:t>
            </w:r>
            <w:r>
              <w:rPr>
                <w:rFonts w:cs="Times New Roman"/>
                <w:sz w:val="20"/>
                <w:szCs w:val="20"/>
              </w:rPr>
              <w:t xml:space="preserve"> № </w:t>
            </w:r>
            <w:r w:rsidRPr="00F22249">
              <w:rPr>
                <w:rFonts w:cs="Times New Roman"/>
                <w:sz w:val="20"/>
                <w:szCs w:val="20"/>
              </w:rPr>
              <w:t>32-Пр-91</w:t>
            </w:r>
          </w:p>
        </w:tc>
        <w:tc>
          <w:tcPr>
            <w:tcW w:w="2552" w:type="dxa"/>
          </w:tcPr>
          <w:p w14:paraId="35E1663B" w14:textId="792DE1E2" w:rsidR="00E440CD" w:rsidRDefault="009B5727" w:rsidP="009B57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о результатах проведения плановой проверки № ПП-105/2023 от 06.10.2023</w:t>
            </w:r>
          </w:p>
        </w:tc>
        <w:tc>
          <w:tcPr>
            <w:tcW w:w="7040" w:type="dxa"/>
          </w:tcPr>
          <w:p w14:paraId="6823E4ED" w14:textId="77777777" w:rsidR="00E440CD" w:rsidRPr="004E64C6" w:rsidRDefault="00E440CD" w:rsidP="004E64C6">
            <w:pPr>
              <w:rPr>
                <w:rFonts w:cs="Times New Roman"/>
                <w:sz w:val="20"/>
                <w:szCs w:val="20"/>
              </w:rPr>
            </w:pPr>
            <w:r w:rsidRPr="004E64C6">
              <w:rPr>
                <w:rFonts w:cs="Times New Roman"/>
                <w:sz w:val="20"/>
                <w:szCs w:val="20"/>
              </w:rPr>
              <w:t xml:space="preserve">1. </w:t>
            </w:r>
            <w:proofErr w:type="gramStart"/>
            <w:r w:rsidRPr="004E64C6">
              <w:rPr>
                <w:rFonts w:cs="Times New Roman"/>
                <w:sz w:val="20"/>
                <w:szCs w:val="20"/>
              </w:rPr>
              <w:t>Выявлено 12 фактов нарушения части 3 статьи 103 Закона № 44- ФЗ в части несвоевременного направления в реестр контрактов информации о заключении, об оплате контракта; 1 факт нарушения части 2 статьи 93 Закона № 44-ФЗ в части не направления в орган, уполномоченный на осуществление контроля в сфере закупок товаров, работ, услуг, уведомления об осуществлении закупки у единственного поставщика (подрядчика, исполнителя);</w:t>
            </w:r>
            <w:proofErr w:type="gramEnd"/>
            <w:r w:rsidRPr="004E64C6">
              <w:rPr>
                <w:rFonts w:cs="Times New Roman"/>
                <w:sz w:val="20"/>
                <w:szCs w:val="20"/>
              </w:rPr>
              <w:t xml:space="preserve"> 1 факт нарушения части 3 статьи 7, части 6 статьи 23, подпункта 5 части 1 статьи 42 Закона № 44-ФЗ, пункта 6 Правил в части включения в объект закупки дополнительной информации, без обоснования необходимости использования такой информации.</w:t>
            </w:r>
          </w:p>
          <w:p w14:paraId="51F155BD" w14:textId="77777777" w:rsidR="00E440CD" w:rsidRDefault="00E440CD" w:rsidP="004E64C6">
            <w:pPr>
              <w:rPr>
                <w:rFonts w:cs="Times New Roman"/>
                <w:sz w:val="20"/>
                <w:szCs w:val="20"/>
              </w:rPr>
            </w:pPr>
            <w:r w:rsidRPr="004E64C6">
              <w:rPr>
                <w:rFonts w:cs="Times New Roman"/>
                <w:sz w:val="20"/>
                <w:szCs w:val="20"/>
              </w:rPr>
              <w:t>2.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по факту выявленного нарушения, не выдавать.</w:t>
            </w:r>
          </w:p>
          <w:p w14:paraId="76B6A654" w14:textId="77777777" w:rsidR="00E440CD" w:rsidRPr="004E64C6" w:rsidRDefault="00E440CD" w:rsidP="004E64C6">
            <w:pPr>
              <w:rPr>
                <w:rFonts w:cs="Times New Roman"/>
                <w:sz w:val="20"/>
                <w:szCs w:val="20"/>
              </w:rPr>
            </w:pPr>
            <w:r w:rsidRPr="004E64C6">
              <w:rPr>
                <w:rFonts w:cs="Times New Roman"/>
                <w:sz w:val="20"/>
                <w:szCs w:val="20"/>
              </w:rPr>
              <w:t>3. Передать материалы дела должностным лицам Службы для рассмотрения вопроса о возбуждении дела об административном правонарушении по фактам, указанным в акте.</w:t>
            </w:r>
          </w:p>
          <w:p w14:paraId="231BC651" w14:textId="5817E1CC" w:rsidR="00E440CD" w:rsidRPr="00084D2B" w:rsidRDefault="00E440CD" w:rsidP="004E64C6">
            <w:pPr>
              <w:rPr>
                <w:rFonts w:cs="Times New Roman"/>
                <w:sz w:val="20"/>
                <w:szCs w:val="20"/>
              </w:rPr>
            </w:pPr>
            <w:r w:rsidRPr="004E64C6">
              <w:rPr>
                <w:rFonts w:cs="Times New Roman"/>
                <w:sz w:val="20"/>
                <w:szCs w:val="20"/>
              </w:rPr>
              <w:t>4. Необходимость применения других мер, в том числе обращения с иском в суд, арбитражный суд, передачи материалов B правоохранительные органы и иные органы власти отсутствует.</w:t>
            </w:r>
          </w:p>
        </w:tc>
      </w:tr>
      <w:tr w:rsidR="009A6D40" w14:paraId="1773C01C" w14:textId="77777777" w:rsidTr="00AB7D69">
        <w:tc>
          <w:tcPr>
            <w:tcW w:w="534" w:type="dxa"/>
            <w:gridSpan w:val="2"/>
          </w:tcPr>
          <w:p w14:paraId="63EDC534" w14:textId="2C063411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  <w:gridSpan w:val="2"/>
          </w:tcPr>
          <w:p w14:paraId="33B34730" w14:textId="4E9DBBE7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28.08.2023-31.08.2023</w:t>
            </w:r>
          </w:p>
        </w:tc>
        <w:tc>
          <w:tcPr>
            <w:tcW w:w="1756" w:type="dxa"/>
          </w:tcPr>
          <w:p w14:paraId="7FBEDA78" w14:textId="4B77ED05" w:rsidR="009A6D40" w:rsidRDefault="009A6D40" w:rsidP="00F222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2213" w:type="dxa"/>
          </w:tcPr>
          <w:p w14:paraId="57D02C39" w14:textId="0DE6FD97" w:rsidR="009A6D40" w:rsidRDefault="009A6D40" w:rsidP="006F16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</w:t>
            </w:r>
            <w:r>
              <w:rPr>
                <w:rFonts w:cs="Times New Roman"/>
                <w:sz w:val="20"/>
                <w:szCs w:val="20"/>
              </w:rPr>
              <w:t>11 августа</w:t>
            </w:r>
            <w:r w:rsidRPr="007276D9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276D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1336</w:t>
            </w:r>
            <w:r w:rsidRPr="007276D9">
              <w:rPr>
                <w:rFonts w:cs="Times New Roman"/>
                <w:sz w:val="20"/>
                <w:szCs w:val="20"/>
              </w:rPr>
              <w:t>-р «О</w:t>
            </w:r>
            <w:r>
              <w:rPr>
                <w:rFonts w:cs="Times New Roman"/>
                <w:sz w:val="20"/>
                <w:szCs w:val="20"/>
              </w:rPr>
              <w:t xml:space="preserve"> проведении проверки 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жительства»»</w:t>
            </w:r>
          </w:p>
        </w:tc>
        <w:tc>
          <w:tcPr>
            <w:tcW w:w="2552" w:type="dxa"/>
          </w:tcPr>
          <w:p w14:paraId="683D5FA5" w14:textId="751AE407" w:rsidR="009A6D40" w:rsidRDefault="009A6D40" w:rsidP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Указание от 0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.2023 № 15-Исх-</w:t>
            </w:r>
            <w:r>
              <w:rPr>
                <w:rFonts w:cs="Times New Roman"/>
                <w:sz w:val="20"/>
                <w:szCs w:val="20"/>
              </w:rPr>
              <w:t>16113</w:t>
            </w:r>
          </w:p>
        </w:tc>
        <w:tc>
          <w:tcPr>
            <w:tcW w:w="7040" w:type="dxa"/>
          </w:tcPr>
          <w:p w14:paraId="48B5D6FF" w14:textId="0B993C25" w:rsidR="009A6D40" w:rsidRPr="009A6D40" w:rsidRDefault="009A6D40" w:rsidP="009A6D4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D40">
              <w:rPr>
                <w:rFonts w:cs="Times New Roman"/>
                <w:b/>
                <w:sz w:val="20"/>
                <w:szCs w:val="20"/>
              </w:rPr>
              <w:t xml:space="preserve">По </w:t>
            </w:r>
            <w:r w:rsidRPr="009A6D40">
              <w:rPr>
                <w:rFonts w:cs="Times New Roman"/>
                <w:b/>
                <w:sz w:val="20"/>
                <w:szCs w:val="20"/>
              </w:rPr>
              <w:t>Федерально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му </w:t>
            </w:r>
            <w:r w:rsidRPr="009A6D40">
              <w:rPr>
                <w:rFonts w:cs="Times New Roman"/>
                <w:b/>
                <w:sz w:val="20"/>
                <w:szCs w:val="20"/>
              </w:rPr>
              <w:t>закон</w:t>
            </w:r>
            <w:r w:rsidRPr="009A6D40">
              <w:rPr>
                <w:rFonts w:cs="Times New Roman"/>
                <w:b/>
                <w:sz w:val="20"/>
                <w:szCs w:val="20"/>
              </w:rPr>
              <w:t>у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16E11AEB" w14:textId="17D1DA5C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2 факта нарушения пункта 9 части 2, части 3 статьи 103 Федерального</w:t>
            </w:r>
          </w:p>
          <w:p w14:paraId="28719CD1" w14:textId="5D13C58B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закона от 05.04.2013 № 44-ФЗ «О контрактной системе в сфере закупок товаров,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работ, услуг для обеспечения государственных и муниципальных нужд» (далее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– Федеральный закон № 44-ФЗ) (в части несвоевременного размещения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информации о контракте в реестре контрактов);</w:t>
            </w:r>
          </w:p>
          <w:p w14:paraId="2999D18C" w14:textId="35BB8AC2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1 факт нарушения пункта 10 части 2, части 3 статьи 103 Федерального</w:t>
            </w:r>
          </w:p>
          <w:p w14:paraId="0D08B69D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A6D40">
              <w:rPr>
                <w:rFonts w:cs="Times New Roman"/>
                <w:sz w:val="20"/>
                <w:szCs w:val="20"/>
              </w:rPr>
              <w:t xml:space="preserve">закона № 44-ФЗ (в части </w:t>
            </w:r>
            <w:proofErr w:type="spellStart"/>
            <w:r w:rsidRPr="009A6D40">
              <w:rPr>
                <w:rFonts w:cs="Times New Roman"/>
                <w:sz w:val="20"/>
                <w:szCs w:val="20"/>
              </w:rPr>
              <w:t>ненаправления</w:t>
            </w:r>
            <w:proofErr w:type="spellEnd"/>
            <w:r w:rsidRPr="009A6D40">
              <w:rPr>
                <w:rFonts w:cs="Times New Roman"/>
                <w:sz w:val="20"/>
                <w:szCs w:val="20"/>
              </w:rPr>
              <w:t xml:space="preserve"> информация об исполнении (оплате)</w:t>
            </w:r>
            <w:proofErr w:type="gramEnd"/>
          </w:p>
          <w:p w14:paraId="225254D7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контракта в реестр контрактов);</w:t>
            </w:r>
          </w:p>
          <w:p w14:paraId="4B8D9199" w14:textId="47BC4055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8 фактов нарушения пункта 10 части 2, части 3 статьи 103 Федерального</w:t>
            </w:r>
          </w:p>
          <w:p w14:paraId="11177E17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A6D40">
              <w:rPr>
                <w:rFonts w:cs="Times New Roman"/>
                <w:sz w:val="20"/>
                <w:szCs w:val="20"/>
              </w:rPr>
              <w:t>закона № 44-ФЗ (в части несвоевременного направления информация</w:t>
            </w:r>
            <w:proofErr w:type="gramEnd"/>
          </w:p>
          <w:p w14:paraId="4D4CF439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об исполнении (оплате) контракта в реестр контрактов);</w:t>
            </w:r>
          </w:p>
          <w:p w14:paraId="1C420D92" w14:textId="07A3FA1F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1 факт нарушения части 6 статьи 34 Федерального закона № 44-ФЗ</w:t>
            </w:r>
          </w:p>
          <w:p w14:paraId="2D0F4BDE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A6D40">
              <w:rPr>
                <w:rFonts w:cs="Times New Roman"/>
                <w:sz w:val="20"/>
                <w:szCs w:val="20"/>
              </w:rPr>
              <w:t xml:space="preserve">(в части </w:t>
            </w:r>
            <w:proofErr w:type="spellStart"/>
            <w:r w:rsidRPr="009A6D40">
              <w:rPr>
                <w:rFonts w:cs="Times New Roman"/>
                <w:sz w:val="20"/>
                <w:szCs w:val="20"/>
              </w:rPr>
              <w:t>неначисления</w:t>
            </w:r>
            <w:proofErr w:type="spellEnd"/>
            <w:r w:rsidRPr="009A6D40">
              <w:rPr>
                <w:rFonts w:cs="Times New Roman"/>
                <w:sz w:val="20"/>
                <w:szCs w:val="20"/>
              </w:rPr>
              <w:t xml:space="preserve"> штрафа и </w:t>
            </w:r>
            <w:proofErr w:type="spellStart"/>
            <w:r w:rsidRPr="009A6D40">
              <w:rPr>
                <w:rFonts w:cs="Times New Roman"/>
                <w:sz w:val="20"/>
                <w:szCs w:val="20"/>
              </w:rPr>
              <w:t>ненаправления</w:t>
            </w:r>
            <w:proofErr w:type="spellEnd"/>
            <w:r w:rsidRPr="009A6D40">
              <w:rPr>
                <w:rFonts w:cs="Times New Roman"/>
                <w:sz w:val="20"/>
                <w:szCs w:val="20"/>
              </w:rPr>
              <w:t xml:space="preserve"> требования об его уплате</w:t>
            </w:r>
            <w:proofErr w:type="gramEnd"/>
          </w:p>
          <w:p w14:paraId="3EDE5578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в адрес Исполнителя за несоблюдение им сроков исполнения обязательств</w:t>
            </w:r>
          </w:p>
          <w:p w14:paraId="7281C3EB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по договору);</w:t>
            </w:r>
          </w:p>
          <w:p w14:paraId="7745FAB7" w14:textId="08A4F10E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1 факт нарушения Учреждением условий контракта от 27.12.2022</w:t>
            </w:r>
          </w:p>
          <w:p w14:paraId="52B0317F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A6D40">
              <w:rPr>
                <w:rFonts w:cs="Times New Roman"/>
                <w:sz w:val="20"/>
                <w:szCs w:val="20"/>
              </w:rPr>
              <w:t>№ 0387200019122000146-0245768-01 на оказание транспортных услуг (в части</w:t>
            </w:r>
            <w:proofErr w:type="gramEnd"/>
          </w:p>
          <w:p w14:paraId="4C67A815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нарушения Учреждением порядка оплаты, предусмотренного разделам 2</w:t>
            </w:r>
          </w:p>
          <w:p w14:paraId="3FA80A64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контракта).</w:t>
            </w:r>
          </w:p>
          <w:p w14:paraId="6A580272" w14:textId="77777777" w:rsid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b/>
                <w:sz w:val="20"/>
                <w:szCs w:val="20"/>
              </w:rPr>
              <w:t>По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 Федерально</w:t>
            </w:r>
            <w:r w:rsidRPr="009A6D40">
              <w:rPr>
                <w:rFonts w:cs="Times New Roman"/>
                <w:b/>
                <w:sz w:val="20"/>
                <w:szCs w:val="20"/>
              </w:rPr>
              <w:t>му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 закон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у 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от 18.07.2011 № 223-ФЗ «О закупках товаров, </w:t>
            </w:r>
            <w:r w:rsidRPr="009A6D40">
              <w:rPr>
                <w:rFonts w:cs="Times New Roman"/>
                <w:b/>
                <w:sz w:val="20"/>
                <w:szCs w:val="20"/>
              </w:rPr>
              <w:lastRenderedPageBreak/>
              <w:t>работ, услуг отдельными видами</w:t>
            </w:r>
            <w:r w:rsidRPr="009A6D4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b/>
                <w:sz w:val="20"/>
                <w:szCs w:val="20"/>
              </w:rPr>
              <w:t>юридических лиц» (далее – Закон № 223-ФЗ)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01B5F124" w14:textId="586B47CA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9A6D40">
              <w:rPr>
                <w:rFonts w:cs="Times New Roman"/>
                <w:sz w:val="20"/>
                <w:szCs w:val="20"/>
              </w:rPr>
              <w:t xml:space="preserve"> 1 факт нарушения части 2 статьи 4 Закон № 223-ФЗ, пункта 14 постановления</w:t>
            </w:r>
          </w:p>
          <w:p w14:paraId="3BF0AB2D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Правительства Российской Федерации от 10.09.2012 № 908 «Об утверждении</w:t>
            </w:r>
          </w:p>
          <w:p w14:paraId="1AE3A090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 xml:space="preserve">Положения о размещении в единой информационной системе, </w:t>
            </w:r>
            <w:proofErr w:type="gramStart"/>
            <w:r w:rsidRPr="009A6D40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9A6D40">
              <w:rPr>
                <w:rFonts w:cs="Times New Roman"/>
                <w:sz w:val="20"/>
                <w:szCs w:val="20"/>
              </w:rPr>
              <w:t xml:space="preserve"> официальном</w:t>
            </w:r>
          </w:p>
          <w:p w14:paraId="1A0F5EE1" w14:textId="7D4F2CB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A6D40">
              <w:rPr>
                <w:rFonts w:cs="Times New Roman"/>
                <w:sz w:val="20"/>
                <w:szCs w:val="20"/>
              </w:rPr>
              <w:t>сайте</w:t>
            </w:r>
            <w:proofErr w:type="gramEnd"/>
            <w:r w:rsidRPr="009A6D40">
              <w:rPr>
                <w:rFonts w:cs="Times New Roman"/>
                <w:sz w:val="20"/>
                <w:szCs w:val="20"/>
              </w:rPr>
              <w:t xml:space="preserve"> такой системы в информационно-телекоммуникационной сети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«Интернет» положения о закупке, типового положения о закупке, информации</w:t>
            </w:r>
          </w:p>
          <w:p w14:paraId="5AB7AEBC" w14:textId="77777777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 xml:space="preserve">о закупке» план закупки на период с 01.01.2023 по 31.12.2023 </w:t>
            </w:r>
            <w:proofErr w:type="gramStart"/>
            <w:r w:rsidRPr="009A6D4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9A6D40">
              <w:rPr>
                <w:rFonts w:cs="Times New Roman"/>
                <w:sz w:val="20"/>
                <w:szCs w:val="20"/>
              </w:rPr>
              <w:t xml:space="preserve"> единой</w:t>
            </w:r>
          </w:p>
          <w:p w14:paraId="1C4A3BA1" w14:textId="399324FB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 xml:space="preserve">информационной системе в сфере закупок не </w:t>
            </w:r>
            <w:proofErr w:type="gramStart"/>
            <w:r w:rsidRPr="009A6D40">
              <w:rPr>
                <w:rFonts w:cs="Times New Roman"/>
                <w:sz w:val="20"/>
                <w:szCs w:val="20"/>
              </w:rPr>
              <w:t>размещен</w:t>
            </w:r>
            <w:proofErr w:type="gramEnd"/>
            <w:r w:rsidRPr="009A6D40">
              <w:rPr>
                <w:rFonts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66DE4AE8" w14:textId="6D9565B6" w:rsidR="009A6D40" w:rsidRP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A6D40">
              <w:rPr>
                <w:rFonts w:cs="Times New Roman"/>
                <w:sz w:val="20"/>
                <w:szCs w:val="20"/>
              </w:rPr>
              <w:t>1 факт нарушения пункта 2 части 19 статьи 4 Закона № 223-ФЗ в части не</w:t>
            </w:r>
          </w:p>
          <w:p w14:paraId="158B2E16" w14:textId="5D560976" w:rsidR="009A6D40" w:rsidRDefault="009A6D40" w:rsidP="009A6D40">
            <w:pPr>
              <w:jc w:val="both"/>
              <w:rPr>
                <w:rFonts w:cs="Times New Roman"/>
                <w:sz w:val="20"/>
                <w:szCs w:val="20"/>
              </w:rPr>
            </w:pPr>
            <w:r w:rsidRPr="009A6D40">
              <w:rPr>
                <w:rFonts w:cs="Times New Roman"/>
                <w:sz w:val="20"/>
                <w:szCs w:val="20"/>
              </w:rPr>
              <w:t>размещения в ЕИС сведений о количестве и стоимости договоров, заключенных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заказчиком по результатам закупки у единственного поставщика (исполнителя,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6D40">
              <w:rPr>
                <w:rFonts w:cs="Times New Roman"/>
                <w:sz w:val="20"/>
                <w:szCs w:val="20"/>
              </w:rPr>
              <w:t>подрядчика) в 2022 году, за январь, март, май, июль в 2023 году.</w:t>
            </w:r>
          </w:p>
        </w:tc>
      </w:tr>
      <w:tr w:rsidR="009A6D40" w14:paraId="178D4844" w14:textId="77777777" w:rsidTr="00AB7D69">
        <w:tc>
          <w:tcPr>
            <w:tcW w:w="534" w:type="dxa"/>
            <w:gridSpan w:val="2"/>
          </w:tcPr>
          <w:p w14:paraId="6478D03C" w14:textId="4D62B877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5" w:type="dxa"/>
            <w:gridSpan w:val="2"/>
          </w:tcPr>
          <w:p w14:paraId="09D978CC" w14:textId="7796FD98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8D14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09.2023</w:t>
            </w:r>
            <w:r w:rsidRPr="008D14D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29.09.2023</w:t>
            </w:r>
          </w:p>
        </w:tc>
        <w:tc>
          <w:tcPr>
            <w:tcW w:w="1756" w:type="dxa"/>
          </w:tcPr>
          <w:p w14:paraId="76FBEC45" w14:textId="543379E7" w:rsidR="009A6D40" w:rsidRPr="00F22249" w:rsidRDefault="009A6D40" w:rsidP="00F222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Прокуратура Сургутского района</w:t>
            </w:r>
          </w:p>
        </w:tc>
        <w:tc>
          <w:tcPr>
            <w:tcW w:w="2213" w:type="dxa"/>
          </w:tcPr>
          <w:p w14:paraId="39A3FBD1" w14:textId="2EAFF9F0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Письмо от 21.09.2023 № 03-04-2023/1244-23-20711017</w:t>
            </w:r>
          </w:p>
        </w:tc>
        <w:tc>
          <w:tcPr>
            <w:tcW w:w="2552" w:type="dxa"/>
          </w:tcPr>
          <w:p w14:paraId="6300585E" w14:textId="29EADE3D" w:rsidR="009A6D40" w:rsidRDefault="009A6D40" w:rsidP="00131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Представление от 19.10.2023 № </w:t>
            </w:r>
            <w:r w:rsidRPr="0013144A">
              <w:rPr>
                <w:rFonts w:cs="Times New Roman"/>
                <w:sz w:val="20"/>
                <w:szCs w:val="20"/>
              </w:rPr>
              <w:t>03-04-2023/14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13144A">
              <w:rPr>
                <w:rFonts w:cs="Times New Roman"/>
                <w:sz w:val="20"/>
                <w:szCs w:val="20"/>
              </w:rPr>
              <w:t>-23-20711017</w:t>
            </w:r>
          </w:p>
        </w:tc>
        <w:tc>
          <w:tcPr>
            <w:tcW w:w="7040" w:type="dxa"/>
          </w:tcPr>
          <w:p w14:paraId="478A722B" w14:textId="77777777" w:rsidR="009A6D40" w:rsidRPr="0013144A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13144A">
              <w:rPr>
                <w:rFonts w:cs="Times New Roman"/>
                <w:sz w:val="20"/>
                <w:szCs w:val="20"/>
              </w:rPr>
              <w:t>Установлено, что в отношении БУ ХМАО-Югры «Центр социальной</w:t>
            </w:r>
          </w:p>
          <w:p w14:paraId="4358635D" w14:textId="0E76A797" w:rsidR="009A6D40" w:rsidRPr="0013144A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 w:rsidRPr="0013144A">
              <w:rPr>
                <w:rFonts w:cs="Times New Roman"/>
                <w:sz w:val="20"/>
                <w:szCs w:val="20"/>
              </w:rPr>
              <w:t>адаптации для лиц без определённого места жительства» (далее – Центр) за 2022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год и прошедший период 2023 года проведено 14 проверочных мероприятий, 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каждому из которых контролирующими и надзирающими органами приняты</w:t>
            </w:r>
          </w:p>
          <w:p w14:paraId="6EBF0E70" w14:textId="1F80717D" w:rsidR="009A6D40" w:rsidRPr="0013144A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 w:rsidRPr="0013144A">
              <w:rPr>
                <w:rFonts w:cs="Times New Roman"/>
                <w:sz w:val="20"/>
                <w:szCs w:val="20"/>
              </w:rPr>
              <w:t>меры реагирования. При этом</w:t>
            </w:r>
            <w:proofErr w:type="gramStart"/>
            <w:r w:rsidRPr="0013144A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13144A">
              <w:rPr>
                <w:rFonts w:cs="Times New Roman"/>
                <w:sz w:val="20"/>
                <w:szCs w:val="20"/>
              </w:rPr>
              <w:t xml:space="preserve"> в полном объеме устранены нарушения только 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6 проверочным мероприятиям.</w:t>
            </w:r>
          </w:p>
          <w:p w14:paraId="45963B02" w14:textId="661CEDC5" w:rsidR="009A6D40" w:rsidRPr="0013144A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 w:rsidRPr="0013144A">
              <w:rPr>
                <w:rFonts w:cs="Times New Roman"/>
                <w:sz w:val="20"/>
                <w:szCs w:val="20"/>
              </w:rPr>
              <w:t>По 8 проверочным мероприятиям не устранены в полном объеме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нарушения требований санитарно-эпидемиологического законодательства, что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недопустимо, поскольку подобное затягивание влечет за собой нарушение прав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граждан на социальное обслуживание и получение социальных услуг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надлежащей форме.</w:t>
            </w:r>
          </w:p>
          <w:p w14:paraId="2F628FF3" w14:textId="77777777" w:rsidR="009A6D40" w:rsidRPr="0013144A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 w:rsidRPr="0013144A">
              <w:rPr>
                <w:rFonts w:cs="Times New Roman"/>
                <w:sz w:val="20"/>
                <w:szCs w:val="20"/>
              </w:rPr>
              <w:t>Выявленные нарушения являются существенными, влекут нарушение прав</w:t>
            </w:r>
          </w:p>
          <w:p w14:paraId="1F4AE704" w14:textId="54113CB5" w:rsidR="009A6D40" w:rsidRPr="004E64C6" w:rsidRDefault="009A6D40" w:rsidP="0013144A">
            <w:pPr>
              <w:jc w:val="both"/>
              <w:rPr>
                <w:rFonts w:cs="Times New Roman"/>
                <w:sz w:val="20"/>
                <w:szCs w:val="20"/>
              </w:rPr>
            </w:pPr>
            <w:r w:rsidRPr="0013144A">
              <w:rPr>
                <w:rFonts w:cs="Times New Roman"/>
                <w:sz w:val="20"/>
                <w:szCs w:val="20"/>
              </w:rPr>
              <w:t>социально незащищенной категории граждан, допущение подобных нарушений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 xml:space="preserve">недопустимо, в </w:t>
            </w:r>
            <w:proofErr w:type="gramStart"/>
            <w:r w:rsidRPr="0013144A">
              <w:rPr>
                <w:rFonts w:cs="Times New Roman"/>
                <w:sz w:val="20"/>
                <w:szCs w:val="20"/>
              </w:rPr>
              <w:t>связи</w:t>
            </w:r>
            <w:proofErr w:type="gramEnd"/>
            <w:r w:rsidRPr="0013144A">
              <w:rPr>
                <w:rFonts w:cs="Times New Roman"/>
                <w:sz w:val="20"/>
                <w:szCs w:val="20"/>
              </w:rPr>
              <w:t xml:space="preserve"> с чем выявленные нарушения требуют принятия мер по их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144A">
              <w:rPr>
                <w:rFonts w:cs="Times New Roman"/>
                <w:sz w:val="20"/>
                <w:szCs w:val="20"/>
              </w:rPr>
              <w:t>незамедлительному устранению и недопущению в будущем.</w:t>
            </w:r>
            <w:r w:rsidRPr="00E15A4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A6D40" w14:paraId="3913D69D" w14:textId="77777777" w:rsidTr="00AB7D69">
        <w:tc>
          <w:tcPr>
            <w:tcW w:w="534" w:type="dxa"/>
            <w:gridSpan w:val="2"/>
          </w:tcPr>
          <w:p w14:paraId="7D9F2D4C" w14:textId="266BD6E6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  <w:gridSpan w:val="2"/>
          </w:tcPr>
          <w:p w14:paraId="5E99AEF3" w14:textId="6CB7EC08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23.09.2023</w:t>
            </w:r>
          </w:p>
        </w:tc>
        <w:tc>
          <w:tcPr>
            <w:tcW w:w="1756" w:type="dxa"/>
          </w:tcPr>
          <w:p w14:paraId="48D9814F" w14:textId="4138CACE" w:rsidR="009A6D40" w:rsidRPr="00F22249" w:rsidRDefault="009A6D40" w:rsidP="00F2224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Управления социальной защиты населения, опеки и попечительства по городу Сургуту и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213" w:type="dxa"/>
          </w:tcPr>
          <w:p w14:paraId="5B429627" w14:textId="3AC91A60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13 мая 2020 № 534-р «Об организации контроля медицинской деятельности в учреждениях социального обслуживания, подведомственных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52" w:type="dxa"/>
          </w:tcPr>
          <w:p w14:paraId="5005B109" w14:textId="77777777" w:rsidR="009A6D40" w:rsidRPr="007276D9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Справка </w:t>
            </w:r>
          </w:p>
          <w:p w14:paraId="05659026" w14:textId="77777777" w:rsidR="009A6D40" w:rsidRPr="007276D9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>о результатах проверки медицинской деятельности бюджетного учреждения Ханты-Мансийского автономного округа - Югры</w:t>
            </w:r>
          </w:p>
          <w:p w14:paraId="248749EF" w14:textId="21F8A56B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23.09.2023</w:t>
            </w:r>
          </w:p>
        </w:tc>
        <w:tc>
          <w:tcPr>
            <w:tcW w:w="7040" w:type="dxa"/>
          </w:tcPr>
          <w:p w14:paraId="752C21A6" w14:textId="51DB5376" w:rsidR="009A6D40" w:rsidRPr="004E64C6" w:rsidRDefault="009A6D40" w:rsidP="004E64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9A6D40" w14:paraId="2B661C90" w14:textId="77777777" w:rsidTr="007276D9">
        <w:tc>
          <w:tcPr>
            <w:tcW w:w="15370" w:type="dxa"/>
            <w:gridSpan w:val="8"/>
          </w:tcPr>
          <w:p w14:paraId="176C28CE" w14:textId="699AF5C3" w:rsidR="009A6D40" w:rsidRPr="00F22249" w:rsidRDefault="009A6D40" w:rsidP="00F222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224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 квартал</w:t>
            </w:r>
          </w:p>
        </w:tc>
      </w:tr>
      <w:tr w:rsidR="009A6D40" w14:paraId="29BF2D57" w14:textId="77777777" w:rsidTr="00AB7D69">
        <w:tc>
          <w:tcPr>
            <w:tcW w:w="534" w:type="dxa"/>
            <w:gridSpan w:val="2"/>
          </w:tcPr>
          <w:p w14:paraId="7C0273D4" w14:textId="12200355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167" w:type="dxa"/>
          </w:tcPr>
          <w:p w14:paraId="0522986F" w14:textId="3FD66304" w:rsidR="009A6D40" w:rsidRDefault="009A6D40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27.10.2023-23.11.2023</w:t>
            </w:r>
          </w:p>
        </w:tc>
        <w:tc>
          <w:tcPr>
            <w:tcW w:w="1864" w:type="dxa"/>
            <w:gridSpan w:val="2"/>
          </w:tcPr>
          <w:p w14:paraId="1B3E9D17" w14:textId="3058BD0B" w:rsidR="009A6D40" w:rsidRPr="00F22249" w:rsidRDefault="009A6D40" w:rsidP="00F222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Прокуратура Сургутского района</w:t>
            </w:r>
          </w:p>
        </w:tc>
        <w:tc>
          <w:tcPr>
            <w:tcW w:w="2213" w:type="dxa"/>
          </w:tcPr>
          <w:p w14:paraId="4C1D28C3" w14:textId="2B6A0250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Требование от 27.10.2023 № 1091ж-2023/20711017/Исорг1065-23</w:t>
            </w:r>
          </w:p>
        </w:tc>
        <w:tc>
          <w:tcPr>
            <w:tcW w:w="2552" w:type="dxa"/>
          </w:tcPr>
          <w:p w14:paraId="15B19D87" w14:textId="28FF542B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0" w:type="dxa"/>
          </w:tcPr>
          <w:p w14:paraId="59F511F8" w14:textId="321D378B" w:rsidR="009A6D40" w:rsidRPr="00084D2B" w:rsidRDefault="009A6D40" w:rsidP="00084D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  <w:tr w:rsidR="009A6D40" w14:paraId="0D4A5528" w14:textId="77777777" w:rsidTr="00AB7D69">
        <w:tc>
          <w:tcPr>
            <w:tcW w:w="534" w:type="dxa"/>
            <w:gridSpan w:val="2"/>
          </w:tcPr>
          <w:p w14:paraId="3A01B095" w14:textId="712C9C2F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167" w:type="dxa"/>
          </w:tcPr>
          <w:p w14:paraId="6DE020E3" w14:textId="522A5DE5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26.12.2023</w:t>
            </w:r>
          </w:p>
        </w:tc>
        <w:tc>
          <w:tcPr>
            <w:tcW w:w="1864" w:type="dxa"/>
            <w:gridSpan w:val="2"/>
          </w:tcPr>
          <w:p w14:paraId="4A5A9FB9" w14:textId="2EEAA7DE" w:rsidR="009A6D40" w:rsidRDefault="009A6D40" w:rsidP="00F22249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Управления социальной защиты населения, опеки и попечительства по городу Сургуту и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213" w:type="dxa"/>
          </w:tcPr>
          <w:p w14:paraId="11AE4E68" w14:textId="7B36ACA3" w:rsidR="009A6D40" w:rsidRDefault="009A6D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276D9">
              <w:rPr>
                <w:rFonts w:cs="Times New Roman"/>
                <w:sz w:val="20"/>
                <w:szCs w:val="20"/>
              </w:rPr>
              <w:t xml:space="preserve">риказ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 от 13 мая 2020 № 534-р «Об организации контроля медицинской деятельности в учреждениях социального обслуживания, подведомственных </w:t>
            </w:r>
            <w:proofErr w:type="spellStart"/>
            <w:r w:rsidRPr="007276D9">
              <w:rPr>
                <w:rFonts w:cs="Times New Roman"/>
                <w:sz w:val="20"/>
                <w:szCs w:val="20"/>
              </w:rPr>
              <w:t>Депсоцразвития</w:t>
            </w:r>
            <w:proofErr w:type="spellEnd"/>
            <w:r w:rsidRPr="007276D9">
              <w:rPr>
                <w:rFonts w:cs="Times New Roman"/>
                <w:sz w:val="20"/>
                <w:szCs w:val="20"/>
              </w:rPr>
              <w:t xml:space="preserve"> Югры»</w:t>
            </w:r>
          </w:p>
        </w:tc>
        <w:tc>
          <w:tcPr>
            <w:tcW w:w="2552" w:type="dxa"/>
          </w:tcPr>
          <w:p w14:paraId="7B89E3DF" w14:textId="77777777" w:rsidR="009A6D40" w:rsidRPr="007276D9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Справка </w:t>
            </w:r>
          </w:p>
          <w:p w14:paraId="73F7C92F" w14:textId="77777777" w:rsidR="009A6D40" w:rsidRPr="007276D9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>о результатах проверки медицинской деятельности бюджетного учреждения Ханты-Мансийского автономного округа - Югры</w:t>
            </w:r>
          </w:p>
          <w:p w14:paraId="6702A938" w14:textId="415EFA84" w:rsidR="009A6D40" w:rsidRDefault="009A6D40" w:rsidP="00D9195E">
            <w:pPr>
              <w:rPr>
                <w:rFonts w:cs="Times New Roman"/>
                <w:sz w:val="20"/>
                <w:szCs w:val="20"/>
              </w:rPr>
            </w:pPr>
            <w:r w:rsidRPr="007276D9">
              <w:rPr>
                <w:rFonts w:cs="Times New Roman"/>
                <w:sz w:val="20"/>
                <w:szCs w:val="20"/>
              </w:rPr>
              <w:t xml:space="preserve"> «Сургутский районный центр социальной адаптации для лиц без определенного места жительства»</w:t>
            </w:r>
            <w:r>
              <w:rPr>
                <w:rFonts w:cs="Times New Roman"/>
                <w:sz w:val="20"/>
                <w:szCs w:val="20"/>
              </w:rPr>
              <w:t xml:space="preserve"> от 26.12.2023</w:t>
            </w:r>
          </w:p>
        </w:tc>
        <w:tc>
          <w:tcPr>
            <w:tcW w:w="7040" w:type="dxa"/>
          </w:tcPr>
          <w:p w14:paraId="6C22C772" w14:textId="5FA57D85" w:rsidR="009A6D40" w:rsidRDefault="009A6D40" w:rsidP="00084D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</w:t>
            </w:r>
          </w:p>
        </w:tc>
      </w:tr>
    </w:tbl>
    <w:p w14:paraId="6D16B3DC" w14:textId="77777777" w:rsidR="008D14DC" w:rsidRDefault="008D14DC"/>
    <w:sectPr w:rsidR="008D14DC" w:rsidSect="009D1A1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F8"/>
    <w:multiLevelType w:val="hybridMultilevel"/>
    <w:tmpl w:val="07C67252"/>
    <w:lvl w:ilvl="0" w:tplc="E1FE5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6714B"/>
    <w:multiLevelType w:val="hybridMultilevel"/>
    <w:tmpl w:val="62B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0FA3"/>
    <w:multiLevelType w:val="hybridMultilevel"/>
    <w:tmpl w:val="03A8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60E0"/>
    <w:multiLevelType w:val="hybridMultilevel"/>
    <w:tmpl w:val="B346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3AF4"/>
    <w:multiLevelType w:val="hybridMultilevel"/>
    <w:tmpl w:val="A2900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0959"/>
    <w:multiLevelType w:val="hybridMultilevel"/>
    <w:tmpl w:val="B59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4306"/>
    <w:multiLevelType w:val="hybridMultilevel"/>
    <w:tmpl w:val="C5B0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084D2B"/>
    <w:rsid w:val="00085D05"/>
    <w:rsid w:val="0013144A"/>
    <w:rsid w:val="001C27DC"/>
    <w:rsid w:val="00262809"/>
    <w:rsid w:val="002A7D51"/>
    <w:rsid w:val="00343400"/>
    <w:rsid w:val="00357949"/>
    <w:rsid w:val="003A1DB5"/>
    <w:rsid w:val="00402A78"/>
    <w:rsid w:val="004219AE"/>
    <w:rsid w:val="00421D15"/>
    <w:rsid w:val="00443934"/>
    <w:rsid w:val="0048633A"/>
    <w:rsid w:val="004E64C6"/>
    <w:rsid w:val="00510BBB"/>
    <w:rsid w:val="00515CB4"/>
    <w:rsid w:val="006A3A16"/>
    <w:rsid w:val="006F1614"/>
    <w:rsid w:val="007276D9"/>
    <w:rsid w:val="00835026"/>
    <w:rsid w:val="008D14DC"/>
    <w:rsid w:val="009613C8"/>
    <w:rsid w:val="009A6D40"/>
    <w:rsid w:val="009B5727"/>
    <w:rsid w:val="009D1A1F"/>
    <w:rsid w:val="009E0C40"/>
    <w:rsid w:val="009E50E5"/>
    <w:rsid w:val="00A62A10"/>
    <w:rsid w:val="00AA0C2F"/>
    <w:rsid w:val="00AB7D69"/>
    <w:rsid w:val="00AC3E8F"/>
    <w:rsid w:val="00AF7645"/>
    <w:rsid w:val="00B27254"/>
    <w:rsid w:val="00B36401"/>
    <w:rsid w:val="00B3698D"/>
    <w:rsid w:val="00BE3645"/>
    <w:rsid w:val="00CB19AB"/>
    <w:rsid w:val="00D9195E"/>
    <w:rsid w:val="00DD16D5"/>
    <w:rsid w:val="00DF2569"/>
    <w:rsid w:val="00E120E6"/>
    <w:rsid w:val="00E15A48"/>
    <w:rsid w:val="00E440CD"/>
    <w:rsid w:val="00EE2A44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Gurdzhua</cp:lastModifiedBy>
  <cp:revision>7</cp:revision>
  <cp:lastPrinted>2022-09-30T05:43:00Z</cp:lastPrinted>
  <dcterms:created xsi:type="dcterms:W3CDTF">2023-12-19T10:41:00Z</dcterms:created>
  <dcterms:modified xsi:type="dcterms:W3CDTF">2024-02-01T07:33:00Z</dcterms:modified>
</cp:coreProperties>
</file>